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1A56D" w14:textId="77777777" w:rsidR="00AE050F" w:rsidRPr="002260C8" w:rsidRDefault="00AE050F" w:rsidP="009F0326">
      <w:pPr>
        <w:tabs>
          <w:tab w:val="left" w:pos="1260"/>
          <w:tab w:val="left" w:pos="1440"/>
        </w:tabs>
        <w:spacing w:line="264" w:lineRule="auto"/>
        <w:ind w:left="4680" w:hanging="4680"/>
        <w:jc w:val="center"/>
        <w:rPr>
          <w:rFonts w:ascii="Bookman Old Style" w:hAnsi="Bookman Old Style" w:cs="Tahoma"/>
          <w:bCs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KERANGKA ACUAN KERJA</w:t>
      </w:r>
      <w:r w:rsidR="001037F2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(KAK)</w:t>
      </w:r>
    </w:p>
    <w:p w14:paraId="04D4472E" w14:textId="5793EF69" w:rsidR="0026795C" w:rsidRPr="002260C8" w:rsidRDefault="00875EF3" w:rsidP="00C708DE">
      <w:pPr>
        <w:spacing w:line="264" w:lineRule="auto"/>
        <w:jc w:val="center"/>
        <w:rPr>
          <w:rFonts w:ascii="Bookman Old Style" w:hAnsi="Bookman Old Style" w:cs="Tahoma"/>
          <w:b/>
          <w:sz w:val="28"/>
          <w:szCs w:val="28"/>
          <w:lang w:val="id-ID"/>
        </w:rPr>
      </w:pPr>
      <w:r w:rsidRPr="00DD4AF4">
        <w:rPr>
          <w:rFonts w:ascii="Bookman Old Style" w:hAnsi="Bookman Old Style" w:cs="Tahoma"/>
          <w:b/>
          <w:sz w:val="28"/>
          <w:szCs w:val="28"/>
        </w:rPr>
        <w:t xml:space="preserve">SUB KEGIATAN </w:t>
      </w:r>
      <w:r w:rsidR="006A15CE">
        <w:rPr>
          <w:rFonts w:ascii="Bookman Old Style" w:hAnsi="Bookman Old Style" w:cs="Tahoma"/>
          <w:b/>
          <w:sz w:val="28"/>
          <w:szCs w:val="28"/>
        </w:rPr>
        <w:t>KONSOLIDASI LAPORAN KEUANGAN SKPD, BLUD, DAN LAPORAN KEUANGAN PEMERINTAH DAERAH</w:t>
      </w:r>
      <w:r w:rsidR="00851E71" w:rsidRPr="00851E71">
        <w:rPr>
          <w:rFonts w:ascii="Bookman Old Style" w:hAnsi="Bookman Old Style" w:cs="Tahoma"/>
          <w:b/>
          <w:sz w:val="28"/>
          <w:szCs w:val="28"/>
        </w:rPr>
        <w:t xml:space="preserve"> </w:t>
      </w:r>
      <w:r w:rsidR="0026795C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TAHUN </w:t>
      </w:r>
      <w:r w:rsidR="009E54E6">
        <w:rPr>
          <w:rFonts w:ascii="Bookman Old Style" w:hAnsi="Bookman Old Style" w:cs="Tahoma"/>
          <w:b/>
          <w:sz w:val="28"/>
          <w:szCs w:val="28"/>
          <w:lang w:val="id-ID"/>
        </w:rPr>
        <w:t>2025</w:t>
      </w:r>
    </w:p>
    <w:p w14:paraId="5EBB577F" w14:textId="77777777" w:rsidR="00AE050F" w:rsidRPr="002260C8" w:rsidRDefault="00AE050F" w:rsidP="00AE050F">
      <w:pPr>
        <w:spacing w:line="300" w:lineRule="auto"/>
        <w:jc w:val="center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</w:t>
      </w:r>
    </w:p>
    <w:p w14:paraId="54188E49" w14:textId="77777777" w:rsidR="00AE050F" w:rsidRPr="002260C8" w:rsidRDefault="004D5BC6" w:rsidP="00E64995">
      <w:pPr>
        <w:numPr>
          <w:ilvl w:val="0"/>
          <w:numId w:val="1"/>
        </w:numPr>
        <w:spacing w:before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LATAR BELAKANG</w:t>
      </w:r>
    </w:p>
    <w:p w14:paraId="4D17569E" w14:textId="77777777" w:rsidR="00785BC3" w:rsidRDefault="00785BC3" w:rsidP="00785BC3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r>
        <w:rPr>
          <w:rFonts w:ascii="Bookman Old Style" w:hAnsi="Bookman Old Style" w:cs="Tahoma"/>
          <w:sz w:val="28"/>
          <w:szCs w:val="28"/>
        </w:rPr>
        <w:t xml:space="preserve">Dalam </w:t>
      </w:r>
      <w:proofErr w:type="spellStart"/>
      <w:r>
        <w:rPr>
          <w:rFonts w:ascii="Bookman Old Style" w:hAnsi="Bookman Old Style" w:cs="Tahoma"/>
          <w:sz w:val="28"/>
          <w:szCs w:val="28"/>
        </w:rPr>
        <w:t>konteks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>
        <w:rPr>
          <w:rFonts w:ascii="Bookman Old Style" w:hAnsi="Bookman Old Style" w:cs="Tahoma"/>
          <w:sz w:val="28"/>
          <w:szCs w:val="28"/>
        </w:rPr>
        <w:t>, m</w:t>
      </w:r>
      <w:proofErr w:type="spellStart"/>
      <w:r w:rsidRPr="00785BC3">
        <w:rPr>
          <w:rFonts w:ascii="Bookman Old Style" w:hAnsi="Bookman Old Style" w:cs="Tahoma"/>
          <w:sz w:val="28"/>
          <w:szCs w:val="28"/>
          <w:lang w:val="id-ID"/>
        </w:rPr>
        <w:t>aksud</w:t>
      </w:r>
      <w:proofErr w:type="spellEnd"/>
      <w:r w:rsidRPr="00785BC3">
        <w:rPr>
          <w:rFonts w:ascii="Bookman Old Style" w:hAnsi="Bookman Old Style" w:cs="Tahoma"/>
          <w:sz w:val="28"/>
          <w:szCs w:val="28"/>
          <w:lang w:val="id-ID"/>
        </w:rPr>
        <w:t xml:space="preserve"> penyusunan laporan keuangan selain untuk menyediakan informasi yang relevan mengenai posisi keuangan dan seluruh transaksi yang dilakukan oleh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satuan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kerja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perangkat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Pr="00785BC3">
        <w:rPr>
          <w:rFonts w:ascii="Bookman Old Style" w:hAnsi="Bookman Old Style" w:cs="Tahoma"/>
          <w:sz w:val="28"/>
          <w:szCs w:val="28"/>
          <w:lang w:val="id-ID"/>
        </w:rPr>
        <w:t>, juga sebagai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785BC3">
        <w:rPr>
          <w:rFonts w:ascii="Bookman Old Style" w:hAnsi="Bookman Old Style" w:cs="Tahoma"/>
          <w:sz w:val="28"/>
          <w:szCs w:val="28"/>
          <w:lang w:val="id-ID"/>
        </w:rPr>
        <w:t>laporan pertanggungjawaban pelaksanaan APBD berdasarkan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>
        <w:rPr>
          <w:rFonts w:ascii="Bookman Old Style" w:hAnsi="Bookman Old Style" w:cs="Tahoma"/>
          <w:sz w:val="28"/>
          <w:szCs w:val="28"/>
        </w:rPr>
        <w:t>berlaku</w:t>
      </w:r>
      <w:proofErr w:type="spellEnd"/>
      <w:r w:rsidRPr="00785BC3">
        <w:rPr>
          <w:rFonts w:ascii="Bookman Old Style" w:hAnsi="Bookman Old Style" w:cs="Tahoma"/>
          <w:sz w:val="28"/>
          <w:szCs w:val="28"/>
          <w:lang w:val="id-ID"/>
        </w:rPr>
        <w:t>. Laporan keuangan terutama digunakan untuk membandingkan realisasi dengan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785BC3">
        <w:rPr>
          <w:rFonts w:ascii="Bookman Old Style" w:hAnsi="Bookman Old Style" w:cs="Tahoma"/>
          <w:sz w:val="28"/>
          <w:szCs w:val="28"/>
          <w:lang w:val="id-ID"/>
        </w:rPr>
        <w:t>anggaran yang telah ditetapkan dan sebagai representasi dari seluruh komponen kegiatan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785BC3">
        <w:rPr>
          <w:rFonts w:ascii="Bookman Old Style" w:hAnsi="Bookman Old Style" w:cs="Tahoma"/>
          <w:sz w:val="28"/>
          <w:szCs w:val="28"/>
          <w:lang w:val="id-ID"/>
        </w:rPr>
        <w:t xml:space="preserve">pada </w:t>
      </w:r>
      <w:proofErr w:type="spellStart"/>
      <w:r>
        <w:rPr>
          <w:rFonts w:ascii="Bookman Old Style" w:hAnsi="Bookman Old Style" w:cs="Tahoma"/>
          <w:sz w:val="28"/>
          <w:szCs w:val="28"/>
        </w:rPr>
        <w:t>suatu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</w:t>
      </w:r>
      <w:r w:rsidRPr="00785BC3">
        <w:rPr>
          <w:rFonts w:ascii="Bookman Old Style" w:hAnsi="Bookman Old Style" w:cs="Tahoma"/>
          <w:sz w:val="28"/>
          <w:szCs w:val="28"/>
          <w:lang w:val="id-ID"/>
        </w:rPr>
        <w:t xml:space="preserve"> dalam satu tahun anggaran</w:t>
      </w:r>
      <w:r>
        <w:rPr>
          <w:rFonts w:ascii="Bookman Old Style" w:hAnsi="Bookman Old Style" w:cs="Tahoma"/>
          <w:sz w:val="28"/>
          <w:szCs w:val="28"/>
        </w:rPr>
        <w:t>.</w:t>
      </w:r>
    </w:p>
    <w:p w14:paraId="1362CBE9" w14:textId="77777777" w:rsidR="00292814" w:rsidRDefault="002B2848" w:rsidP="00E04946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Provinsi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>
        <w:rPr>
          <w:rFonts w:ascii="Bookman Old Style" w:hAnsi="Bookman Old Style" w:cs="Tahoma"/>
          <w:sz w:val="28"/>
          <w:szCs w:val="28"/>
        </w:rPr>
        <w:t>melalui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Gubernur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Jawa Tengah Nomor 88 </w:t>
      </w:r>
      <w:proofErr w:type="spellStart"/>
      <w:r>
        <w:rPr>
          <w:rFonts w:ascii="Bookman Old Style" w:hAnsi="Bookman Old Style" w:cs="Tahoma"/>
          <w:sz w:val="28"/>
          <w:szCs w:val="28"/>
        </w:rPr>
        <w:t>Tahun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2018 </w:t>
      </w:r>
      <w:proofErr w:type="spellStart"/>
      <w:r>
        <w:rPr>
          <w:rFonts w:ascii="Bookman Old Style" w:hAnsi="Bookman Old Style" w:cs="Tahoma"/>
          <w:sz w:val="28"/>
          <w:szCs w:val="28"/>
        </w:rPr>
        <w:t>tentang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Sistem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Prosedur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Pengelolaan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>
        <w:rPr>
          <w:rFonts w:ascii="Bookman Old Style" w:hAnsi="Bookman Old Style" w:cs="Tahoma"/>
          <w:sz w:val="28"/>
          <w:szCs w:val="28"/>
        </w:rPr>
        <w:t>Provinsi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menetapkan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serangkaian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prosedur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dalam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penyusunan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Daerah yang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meliputi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proses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antara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dari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perangkat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dari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pengelola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mewujudkan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konsolidasian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terdiri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>
        <w:rPr>
          <w:rFonts w:ascii="Bookman Old Style" w:hAnsi="Bookman Old Style" w:cs="Tahoma"/>
          <w:sz w:val="28"/>
          <w:szCs w:val="28"/>
        </w:rPr>
        <w:t>dari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Realisasi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(LRA)</w:t>
      </w:r>
      <w:r w:rsidR="00E04946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Perubahan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SAL (LPSAL)</w:t>
      </w:r>
      <w:r w:rsidR="00E04946">
        <w:rPr>
          <w:rFonts w:ascii="Bookman Old Style" w:hAnsi="Bookman Old Style" w:cs="Tahoma"/>
          <w:sz w:val="28"/>
          <w:szCs w:val="28"/>
        </w:rPr>
        <w:t xml:space="preserve">, </w:t>
      </w:r>
      <w:r w:rsidR="00E04946" w:rsidRPr="00E04946">
        <w:rPr>
          <w:rFonts w:ascii="Bookman Old Style" w:hAnsi="Bookman Old Style" w:cs="Tahoma"/>
          <w:sz w:val="28"/>
          <w:szCs w:val="28"/>
        </w:rPr>
        <w:t>Neraca</w:t>
      </w:r>
      <w:r w:rsidR="00E04946">
        <w:rPr>
          <w:rFonts w:ascii="Bookman Old Style" w:hAnsi="Bookman Old Style" w:cs="Tahoma"/>
          <w:sz w:val="28"/>
          <w:szCs w:val="28"/>
        </w:rPr>
        <w:t>,</w:t>
      </w:r>
      <w:r w:rsidR="00E04946" w:rsidRP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Operasional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(LO)</w:t>
      </w:r>
      <w:r w:rsidR="00E04946">
        <w:rPr>
          <w:rFonts w:ascii="Bookman Old Style" w:hAnsi="Bookman Old Style" w:cs="Tahoma"/>
          <w:sz w:val="28"/>
          <w:szCs w:val="28"/>
        </w:rPr>
        <w:t>,</w:t>
      </w:r>
      <w:r w:rsidR="00E04946" w:rsidRP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Perubahan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Ekuitas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(LPE)</w:t>
      </w:r>
      <w:r w:rsidR="00E04946">
        <w:rPr>
          <w:rFonts w:ascii="Bookman Old Style" w:hAnsi="Bookman Old Style" w:cs="Tahoma"/>
          <w:sz w:val="28"/>
          <w:szCs w:val="28"/>
        </w:rPr>
        <w:t>,</w:t>
      </w:r>
      <w:r w:rsidR="00E04946" w:rsidRPr="00E04946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E04946" w:rsidRPr="00E04946">
        <w:rPr>
          <w:rFonts w:ascii="Bookman Old Style" w:hAnsi="Bookman Old Style" w:cs="Tahoma"/>
          <w:sz w:val="28"/>
          <w:szCs w:val="28"/>
        </w:rPr>
        <w:t>Arus</w:t>
      </w:r>
      <w:proofErr w:type="spellEnd"/>
      <w:r w:rsidR="00E04946" w:rsidRPr="00E04946">
        <w:rPr>
          <w:rFonts w:ascii="Bookman Old Style" w:hAnsi="Bookman Old Style" w:cs="Tahoma"/>
          <w:sz w:val="28"/>
          <w:szCs w:val="28"/>
        </w:rPr>
        <w:t xml:space="preserve"> Kas</w:t>
      </w:r>
      <w:r w:rsidR="00E04946">
        <w:rPr>
          <w:rFonts w:ascii="Bookman Old Style" w:hAnsi="Bookman Old Style" w:cs="Tahoma"/>
          <w:sz w:val="28"/>
          <w:szCs w:val="28"/>
        </w:rPr>
        <w:t>.</w:t>
      </w:r>
    </w:p>
    <w:p w14:paraId="50355B52" w14:textId="77777777" w:rsidR="000F18A5" w:rsidRDefault="00E23C69" w:rsidP="00873C27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>
        <w:rPr>
          <w:rFonts w:ascii="Bookman Old Style" w:hAnsi="Bookman Old Style" w:cs="Tahoma"/>
          <w:sz w:val="28"/>
          <w:szCs w:val="28"/>
        </w:rPr>
        <w:t>Sehubungan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dengan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Peraturan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Gubernur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Jawa Tengah Nomor 88 </w:t>
      </w:r>
      <w:proofErr w:type="spellStart"/>
      <w:r>
        <w:rPr>
          <w:rFonts w:ascii="Bookman Old Style" w:hAnsi="Bookman Old Style" w:cs="Tahoma"/>
          <w:sz w:val="28"/>
          <w:szCs w:val="28"/>
        </w:rPr>
        <w:t>Tahun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2018 </w:t>
      </w:r>
      <w:proofErr w:type="spellStart"/>
      <w:r>
        <w:rPr>
          <w:rFonts w:ascii="Bookman Old Style" w:hAnsi="Bookman Old Style" w:cs="Tahoma"/>
          <w:sz w:val="28"/>
          <w:szCs w:val="28"/>
        </w:rPr>
        <w:t>tentang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Sistem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Prosedur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Pengelolaan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>
        <w:rPr>
          <w:rFonts w:ascii="Bookman Old Style" w:hAnsi="Bookman Old Style" w:cs="Tahoma"/>
          <w:sz w:val="28"/>
          <w:szCs w:val="28"/>
        </w:rPr>
        <w:t>Provinsi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Jawa Tengah, </w:t>
      </w:r>
      <w:proofErr w:type="spellStart"/>
      <w:r>
        <w:rPr>
          <w:rFonts w:ascii="Bookman Old Style" w:hAnsi="Bookman Old Style" w:cs="Tahoma"/>
          <w:sz w:val="28"/>
          <w:szCs w:val="28"/>
        </w:rPr>
        <w:t>dalam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rangka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mewujudkan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Laporan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>
        <w:rPr>
          <w:rFonts w:ascii="Bookman Old Style" w:hAnsi="Bookman Old Style" w:cs="Tahoma"/>
          <w:sz w:val="28"/>
          <w:szCs w:val="28"/>
        </w:rPr>
        <w:t>konsolidasian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proses </w:t>
      </w:r>
      <w:proofErr w:type="spellStart"/>
      <w:r>
        <w:rPr>
          <w:rFonts w:ascii="Bookman Old Style" w:hAnsi="Bookman Old Style" w:cs="Tahoma"/>
          <w:sz w:val="28"/>
          <w:szCs w:val="28"/>
        </w:rPr>
        <w:t>konsolidasi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laporan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satuan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kerja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perangkat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dan badan </w:t>
      </w:r>
      <w:proofErr w:type="spellStart"/>
      <w:r>
        <w:rPr>
          <w:rFonts w:ascii="Bookman Old Style" w:hAnsi="Bookman Old Style" w:cs="Tahoma"/>
          <w:sz w:val="28"/>
          <w:szCs w:val="28"/>
        </w:rPr>
        <w:t>layanan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umum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daerah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>
        <w:rPr>
          <w:rFonts w:ascii="Bookman Old Style" w:hAnsi="Bookman Old Style" w:cs="Tahoma"/>
          <w:sz w:val="28"/>
          <w:szCs w:val="28"/>
        </w:rPr>
        <w:lastRenderedPageBreak/>
        <w:t>ada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di </w:t>
      </w:r>
      <w:proofErr w:type="spellStart"/>
      <w:r>
        <w:rPr>
          <w:rFonts w:ascii="Bookman Old Style" w:hAnsi="Bookman Old Style" w:cs="Tahoma"/>
          <w:sz w:val="28"/>
          <w:szCs w:val="28"/>
        </w:rPr>
        <w:t>lingkungan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Provinsi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perlu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dilakukan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. </w:t>
      </w:r>
      <w:proofErr w:type="spellStart"/>
      <w:r w:rsidR="00873C27" w:rsidRPr="00873C27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873C27" w:rsidRP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873C27">
        <w:rPr>
          <w:rFonts w:ascii="Bookman Old Style" w:hAnsi="Bookman Old Style" w:cs="Tahoma"/>
          <w:sz w:val="28"/>
          <w:szCs w:val="28"/>
        </w:rPr>
        <w:t>itu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>,</w:t>
      </w:r>
      <w:r w:rsidR="00873C27" w:rsidRPr="00873C27">
        <w:rPr>
          <w:rFonts w:ascii="Bookman Old Style" w:hAnsi="Bookman Old Style" w:cs="Tahoma"/>
          <w:sz w:val="28"/>
          <w:szCs w:val="28"/>
        </w:rPr>
        <w:t xml:space="preserve"> BPKAD </w:t>
      </w:r>
      <w:proofErr w:type="spellStart"/>
      <w:r w:rsidR="00873C27" w:rsidRPr="00873C27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873C27" w:rsidRPr="00873C27">
        <w:rPr>
          <w:rFonts w:ascii="Bookman Old Style" w:hAnsi="Bookman Old Style" w:cs="Tahoma"/>
          <w:sz w:val="28"/>
          <w:szCs w:val="28"/>
        </w:rPr>
        <w:t xml:space="preserve"> Jawa Tengah</w:t>
      </w:r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selaku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pengelola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873C27" w:rsidRP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873C27">
        <w:rPr>
          <w:rFonts w:ascii="Bookman Old Style" w:hAnsi="Bookman Old Style" w:cs="Tahoma"/>
          <w:sz w:val="28"/>
          <w:szCs w:val="28"/>
        </w:rPr>
        <w:t>perlu</w:t>
      </w:r>
      <w:proofErr w:type="spellEnd"/>
      <w:r w:rsidR="00873C27" w:rsidRP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873C27">
        <w:rPr>
          <w:rFonts w:ascii="Bookman Old Style" w:hAnsi="Bookman Old Style" w:cs="Tahoma"/>
          <w:sz w:val="28"/>
          <w:szCs w:val="28"/>
        </w:rPr>
        <w:t>melakukan</w:t>
      </w:r>
      <w:proofErr w:type="spellEnd"/>
      <w:r w:rsidR="00873C27" w:rsidRPr="00873C27">
        <w:rPr>
          <w:rFonts w:ascii="Bookman Old Style" w:hAnsi="Bookman Old Style" w:cs="Tahoma"/>
          <w:sz w:val="28"/>
          <w:szCs w:val="28"/>
        </w:rPr>
        <w:t xml:space="preserve"> </w:t>
      </w:r>
      <w:r w:rsidR="00873C27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873C27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873C27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873C27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873C27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873C27"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="00873C27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873C27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873C27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73C27"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873C27" w:rsidRPr="00D27BED">
        <w:rPr>
          <w:rFonts w:ascii="Bookman Old Style" w:hAnsi="Bookman Old Style" w:cs="Tahoma"/>
          <w:sz w:val="28"/>
          <w:szCs w:val="28"/>
        </w:rPr>
        <w:t xml:space="preserve"> Daerah</w:t>
      </w:r>
      <w:r w:rsidR="00873C27">
        <w:rPr>
          <w:rFonts w:ascii="Bookman Old Style" w:hAnsi="Bookman Old Style" w:cs="Tahoma"/>
          <w:sz w:val="28"/>
          <w:szCs w:val="28"/>
        </w:rPr>
        <w:t>.</w:t>
      </w:r>
    </w:p>
    <w:p w14:paraId="29FD430A" w14:textId="77777777" w:rsidR="00BA6D38" w:rsidRPr="002260C8" w:rsidRDefault="00BA6D38" w:rsidP="00BA6D38">
      <w:pPr>
        <w:tabs>
          <w:tab w:val="left" w:pos="270"/>
        </w:tabs>
        <w:ind w:left="709" w:firstLine="851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74019FD6" w14:textId="77777777" w:rsidR="00614E4D" w:rsidRPr="002260C8" w:rsidRDefault="00F32EB8" w:rsidP="00E64995">
      <w:pPr>
        <w:numPr>
          <w:ilvl w:val="0"/>
          <w:numId w:val="1"/>
        </w:numPr>
        <w:spacing w:after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>,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TUJUAN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DAN SASARAN</w:t>
      </w:r>
    </w:p>
    <w:p w14:paraId="7D5DC056" w14:textId="77777777" w:rsidR="00B541AA" w:rsidRPr="002260C8" w:rsidRDefault="00F32EB8" w:rsidP="00E64995">
      <w:pPr>
        <w:numPr>
          <w:ilvl w:val="0"/>
          <w:numId w:val="2"/>
        </w:numPr>
        <w:spacing w:before="12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</w:p>
    <w:p w14:paraId="10A89D27" w14:textId="77777777" w:rsidR="008F6FF1" w:rsidRPr="009A158C" w:rsidRDefault="00E90A84" w:rsidP="009A158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 xml:space="preserve">Maksud dari </w:t>
      </w:r>
      <w:r w:rsidR="008319A5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8319A5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8319A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319A5"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8319A5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319A5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8319A5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319A5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8319A5"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="008319A5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8319A5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319A5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8319A5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319A5"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8319A5" w:rsidRPr="00D27BED">
        <w:rPr>
          <w:rFonts w:ascii="Bookman Old Style" w:hAnsi="Bookman Old Style" w:cs="Tahoma"/>
          <w:sz w:val="28"/>
          <w:szCs w:val="28"/>
        </w:rPr>
        <w:t xml:space="preserve"> Daerah</w:t>
      </w:r>
      <w:r w:rsid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>adalah</w:t>
      </w:r>
      <w:r w:rsidR="008A3EBE">
        <w:rPr>
          <w:rFonts w:ascii="Bookman Old Style" w:hAnsi="Bookman Old Style" w:cs="Tahoma"/>
          <w:b/>
          <w:bCs/>
          <w:color w:val="FF0000"/>
          <w:sz w:val="28"/>
          <w:szCs w:val="28"/>
          <w:lang w:eastAsia="id-ID"/>
        </w:rPr>
        <w:t xml:space="preserve">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untuk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mewujudkan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319A5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8319A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319A5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8319A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319A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8319A5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8319A5">
        <w:rPr>
          <w:rFonts w:ascii="Bookman Old Style" w:hAnsi="Bookman Old Style" w:cs="Tahoma"/>
          <w:sz w:val="28"/>
          <w:szCs w:val="28"/>
        </w:rPr>
        <w:t>konsolidasian</w:t>
      </w:r>
      <w:proofErr w:type="spellEnd"/>
      <w:r w:rsidR="008319A5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yang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andal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, akuntabel,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dapat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dipertangungjawabkan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,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efektif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,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efisien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 dan</w:t>
      </w:r>
      <w:r w:rsid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tepat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waktu</w:t>
      </w:r>
      <w:proofErr w:type="spellEnd"/>
      <w:r w:rsidR="009A158C" w:rsidRPr="009A158C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2FA1A907" w14:textId="77777777" w:rsidR="00F32EB8" w:rsidRPr="002260C8" w:rsidRDefault="00F32EB8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Tujuan</w:t>
      </w:r>
    </w:p>
    <w:p w14:paraId="67DE2C6F" w14:textId="7E4C5D37" w:rsidR="00E90A84" w:rsidRPr="0052169C" w:rsidRDefault="0052169C" w:rsidP="0052169C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eastAsia="id-ID"/>
        </w:rPr>
      </w:pP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Meningkatkan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kualitas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penyusunan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497396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49739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497396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497396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497396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497396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497396">
        <w:rPr>
          <w:rFonts w:ascii="Bookman Old Style" w:hAnsi="Bookman Old Style" w:cs="Tahoma"/>
          <w:sz w:val="28"/>
          <w:szCs w:val="28"/>
        </w:rPr>
        <w:t>konsolidasian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t</w:t>
      </w:r>
      <w:r w:rsidRPr="0052169C">
        <w:rPr>
          <w:rFonts w:ascii="Bookman Old Style" w:hAnsi="Bookman Old Style" w:cs="Tahoma"/>
          <w:sz w:val="28"/>
          <w:szCs w:val="28"/>
          <w:lang w:eastAsia="id-ID"/>
        </w:rPr>
        <w:t>ahun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a</w:t>
      </w:r>
      <w:r w:rsidRPr="0052169C">
        <w:rPr>
          <w:rFonts w:ascii="Bookman Old Style" w:hAnsi="Bookman Old Style" w:cs="Tahoma"/>
          <w:sz w:val="28"/>
          <w:szCs w:val="28"/>
          <w:lang w:eastAsia="id-ID"/>
        </w:rPr>
        <w:t>nggaran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="009E54E6">
        <w:rPr>
          <w:rFonts w:ascii="Bookman Old Style" w:hAnsi="Bookman Old Style" w:cs="Tahoma"/>
          <w:sz w:val="28"/>
          <w:szCs w:val="28"/>
          <w:lang w:eastAsia="id-ID"/>
        </w:rPr>
        <w:t>2025</w:t>
      </w:r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serta</w:t>
      </w:r>
      <w:proofErr w:type="spellEnd"/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  <w:lang w:eastAsia="id-ID"/>
        </w:rPr>
        <w:t>m</w:t>
      </w:r>
      <w:r w:rsidRPr="0052169C">
        <w:rPr>
          <w:rFonts w:ascii="Bookman Old Style" w:hAnsi="Bookman Old Style" w:cs="Tahoma"/>
          <w:sz w:val="28"/>
          <w:szCs w:val="28"/>
          <w:lang w:eastAsia="id-ID"/>
        </w:rPr>
        <w:t>eningkatkan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penyediaan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data dan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informasi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secara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valid dan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aktual</w:t>
      </w:r>
      <w:proofErr w:type="spellEnd"/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untuk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pihak-pihak</w:t>
      </w:r>
      <w:proofErr w:type="spellEnd"/>
      <w:r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yang </w:t>
      </w:r>
      <w:proofErr w:type="spellStart"/>
      <w:r w:rsidRPr="0052169C">
        <w:rPr>
          <w:rFonts w:ascii="Bookman Old Style" w:hAnsi="Bookman Old Style" w:cs="Tahoma"/>
          <w:sz w:val="28"/>
          <w:szCs w:val="28"/>
          <w:lang w:eastAsia="id-ID"/>
        </w:rPr>
        <w:t>berkepentingan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.</w:t>
      </w:r>
    </w:p>
    <w:p w14:paraId="515B95AF" w14:textId="77777777" w:rsidR="00F32EB8" w:rsidRPr="002260C8" w:rsidRDefault="00785BC0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Sasaran</w:t>
      </w:r>
    </w:p>
    <w:p w14:paraId="418A41FA" w14:textId="068C289A" w:rsidR="007B3DEC" w:rsidRPr="002260C8" w:rsidRDefault="00A51840" w:rsidP="00A51840">
      <w:pPr>
        <w:spacing w:before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A51840">
        <w:rPr>
          <w:rFonts w:ascii="Bookman Old Style" w:hAnsi="Bookman Old Style" w:cs="Tahoma"/>
          <w:sz w:val="28"/>
          <w:szCs w:val="28"/>
          <w:lang w:val="id-ID"/>
        </w:rPr>
        <w:t xml:space="preserve">Sasaran </w:t>
      </w:r>
      <w:r w:rsidR="00CB04F9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CB04F9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CB04F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B04F9"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CB04F9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B04F9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CB04F9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B04F9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CB04F9"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="00CB04F9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CB04F9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B04F9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CB04F9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B04F9"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CB04F9" w:rsidRPr="00D27BED">
        <w:rPr>
          <w:rFonts w:ascii="Bookman Old Style" w:hAnsi="Bookman Old Style" w:cs="Tahoma"/>
          <w:sz w:val="28"/>
          <w:szCs w:val="28"/>
        </w:rPr>
        <w:t xml:space="preserve"> Daerah</w:t>
      </w:r>
      <w:r w:rsidR="00CB04F9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Pr="00A51840">
        <w:rPr>
          <w:rFonts w:ascii="Bookman Old Style" w:hAnsi="Bookman Old Style" w:cs="Tahoma"/>
          <w:sz w:val="28"/>
          <w:szCs w:val="28"/>
          <w:lang w:val="id-ID"/>
        </w:rPr>
        <w:t xml:space="preserve"> untuk peningkatan kualitas dan sinergitas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A51840">
        <w:rPr>
          <w:rFonts w:ascii="Bookman Old Style" w:hAnsi="Bookman Old Style" w:cs="Tahoma"/>
          <w:sz w:val="28"/>
          <w:szCs w:val="28"/>
          <w:lang w:val="id-ID"/>
        </w:rPr>
        <w:t xml:space="preserve">penyusunan </w:t>
      </w:r>
      <w:proofErr w:type="spellStart"/>
      <w:r w:rsidR="00CB04F9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CB04F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B04F9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CB04F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B04F9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CB04F9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CB04F9">
        <w:rPr>
          <w:rFonts w:ascii="Bookman Old Style" w:hAnsi="Bookman Old Style" w:cs="Tahoma"/>
          <w:sz w:val="28"/>
          <w:szCs w:val="28"/>
        </w:rPr>
        <w:t>konsolidasian</w:t>
      </w:r>
      <w:proofErr w:type="spellEnd"/>
      <w:r w:rsidR="00CB04F9"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CB04F9">
        <w:rPr>
          <w:rFonts w:ascii="Bookman Old Style" w:hAnsi="Bookman Old Style" w:cs="Tahoma"/>
          <w:sz w:val="28"/>
          <w:szCs w:val="28"/>
          <w:lang w:eastAsia="id-ID"/>
        </w:rPr>
        <w:t>t</w:t>
      </w:r>
      <w:r w:rsidR="00CB04F9" w:rsidRPr="0052169C">
        <w:rPr>
          <w:rFonts w:ascii="Bookman Old Style" w:hAnsi="Bookman Old Style" w:cs="Tahoma"/>
          <w:sz w:val="28"/>
          <w:szCs w:val="28"/>
          <w:lang w:eastAsia="id-ID"/>
        </w:rPr>
        <w:t>ahun</w:t>
      </w:r>
      <w:proofErr w:type="spellEnd"/>
      <w:r w:rsidR="00CB04F9"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CB04F9">
        <w:rPr>
          <w:rFonts w:ascii="Bookman Old Style" w:hAnsi="Bookman Old Style" w:cs="Tahoma"/>
          <w:sz w:val="28"/>
          <w:szCs w:val="28"/>
          <w:lang w:eastAsia="id-ID"/>
        </w:rPr>
        <w:t>a</w:t>
      </w:r>
      <w:r w:rsidR="00CB04F9" w:rsidRPr="0052169C">
        <w:rPr>
          <w:rFonts w:ascii="Bookman Old Style" w:hAnsi="Bookman Old Style" w:cs="Tahoma"/>
          <w:sz w:val="28"/>
          <w:szCs w:val="28"/>
          <w:lang w:eastAsia="id-ID"/>
        </w:rPr>
        <w:t>nggaran</w:t>
      </w:r>
      <w:proofErr w:type="spellEnd"/>
      <w:r w:rsidR="00CB04F9" w:rsidRPr="0052169C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="009E54E6">
        <w:rPr>
          <w:rFonts w:ascii="Bookman Old Style" w:hAnsi="Bookman Old Style" w:cs="Tahoma"/>
          <w:sz w:val="28"/>
          <w:szCs w:val="28"/>
          <w:lang w:eastAsia="id-ID"/>
        </w:rPr>
        <w:t>2025</w:t>
      </w:r>
      <w:r w:rsidR="00D477AF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7011E0C5" w14:textId="77777777" w:rsidR="000F734A" w:rsidRPr="002260C8" w:rsidRDefault="000F734A" w:rsidP="000F734A">
      <w:pPr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78E8D44F" w14:textId="77777777" w:rsidR="005B1D48" w:rsidRPr="002260C8" w:rsidRDefault="004D5BC6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RUANG LINGKUP</w:t>
      </w:r>
      <w:r w:rsidR="00FE2923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</w:p>
    <w:p w14:paraId="1725C686" w14:textId="42E36572" w:rsidR="005E2179" w:rsidRPr="005E2179" w:rsidRDefault="008E36D2" w:rsidP="00315A9F">
      <w:pPr>
        <w:spacing w:before="240" w:after="240" w:line="360" w:lineRule="auto"/>
        <w:ind w:left="720" w:firstLine="840"/>
        <w:jc w:val="both"/>
        <w:rPr>
          <w:rFonts w:ascii="Bookman Old Style" w:hAnsi="Bookman Old Style" w:cs="Tahoma"/>
          <w:sz w:val="28"/>
          <w:szCs w:val="28"/>
        </w:rPr>
      </w:pPr>
      <w:r w:rsidRPr="008E36D2">
        <w:rPr>
          <w:rFonts w:ascii="Bookman Old Style" w:hAnsi="Bookman Old Style" w:cs="Tahoma"/>
          <w:sz w:val="28"/>
          <w:szCs w:val="28"/>
        </w:rPr>
        <w:t xml:space="preserve">Ruang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lingkup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BA42A0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BA42A0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BA42A0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A42A0"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BA42A0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A42A0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BA42A0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A42A0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BA42A0"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="00BA42A0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BA42A0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A42A0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BA42A0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BA42A0"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BA42A0" w:rsidRPr="00D27BED">
        <w:rPr>
          <w:rFonts w:ascii="Bookman Old Style" w:hAnsi="Bookman Old Style" w:cs="Tahoma"/>
          <w:sz w:val="28"/>
          <w:szCs w:val="28"/>
        </w:rPr>
        <w:t xml:space="preserve"> Daerah</w:t>
      </w:r>
      <w:r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r w:rsidR="009E54E6">
        <w:rPr>
          <w:rFonts w:ascii="Bookman Old Style" w:hAnsi="Bookman Old Style" w:cs="Tahoma"/>
          <w:sz w:val="28"/>
          <w:szCs w:val="28"/>
        </w:rPr>
        <w:t>2025</w:t>
      </w:r>
      <w:r w:rsidR="0032469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324699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fasilitasi</w:t>
      </w:r>
      <w:proofErr w:type="spellEnd"/>
      <w:r w:rsidRPr="008E36D2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koordinasi</w:t>
      </w:r>
      <w:proofErr w:type="spellEnd"/>
      <w:r w:rsidR="00195492">
        <w:rPr>
          <w:rFonts w:ascii="Bookman Old Style" w:hAnsi="Bookman Old Style" w:cs="Tahoma"/>
          <w:sz w:val="28"/>
          <w:szCs w:val="28"/>
        </w:rPr>
        <w:t>,</w:t>
      </w:r>
      <w:r w:rsidRPr="008E36D2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Pr="008E36D2">
        <w:rPr>
          <w:rFonts w:ascii="Bookman Old Style" w:hAnsi="Bookman Old Style" w:cs="Tahoma"/>
          <w:sz w:val="28"/>
          <w:szCs w:val="28"/>
        </w:rPr>
        <w:t>pelaksanaan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proses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perangkat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dan badan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layanan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umum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di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lingkun</w:t>
      </w:r>
      <w:r w:rsidR="00315A9F">
        <w:rPr>
          <w:rFonts w:ascii="Bookman Old Style" w:hAnsi="Bookman Old Style" w:cs="Tahoma"/>
          <w:sz w:val="28"/>
          <w:szCs w:val="28"/>
        </w:rPr>
        <w:t>g</w:t>
      </w:r>
      <w:r w:rsidR="005E2179">
        <w:rPr>
          <w:rFonts w:ascii="Bookman Old Style" w:hAnsi="Bookman Old Style" w:cs="Tahoma"/>
          <w:sz w:val="28"/>
          <w:szCs w:val="28"/>
        </w:rPr>
        <w:t>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keperluan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lastRenderedPageBreak/>
        <w:t>penyusunan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Daerah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5E2179">
        <w:rPr>
          <w:rFonts w:ascii="Bookman Old Style" w:hAnsi="Bookman Old Style" w:cs="Tahoma"/>
          <w:sz w:val="28"/>
          <w:szCs w:val="28"/>
        </w:rPr>
        <w:t>anggaran</w:t>
      </w:r>
      <w:proofErr w:type="spellEnd"/>
      <w:r w:rsidR="005E2179">
        <w:rPr>
          <w:rFonts w:ascii="Bookman Old Style" w:hAnsi="Bookman Old Style" w:cs="Tahoma"/>
          <w:sz w:val="28"/>
          <w:szCs w:val="28"/>
        </w:rPr>
        <w:t xml:space="preserve"> </w:t>
      </w:r>
      <w:r w:rsidR="009E54E6">
        <w:rPr>
          <w:rFonts w:ascii="Bookman Old Style" w:hAnsi="Bookman Old Style" w:cs="Tahoma"/>
          <w:sz w:val="28"/>
          <w:szCs w:val="28"/>
        </w:rPr>
        <w:t>2025</w:t>
      </w:r>
    </w:p>
    <w:p w14:paraId="1F3DC4D8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KELUARAN</w:t>
      </w:r>
    </w:p>
    <w:p w14:paraId="1FB554DC" w14:textId="77777777" w:rsidR="002237F5" w:rsidRPr="00CE51AB" w:rsidRDefault="00CE51AB" w:rsidP="00CE51AB">
      <w:pPr>
        <w:spacing w:before="240" w:after="24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</w:rPr>
      </w:pP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Adapun keluaran </w:t>
      </w:r>
      <w:r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>
        <w:rPr>
          <w:rFonts w:ascii="Bookman Old Style" w:hAnsi="Bookman Old Style" w:cs="Tahoma"/>
          <w:sz w:val="28"/>
          <w:szCs w:val="28"/>
        </w:rPr>
        <w:t>Kegiatan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Pr="00D27BED">
        <w:rPr>
          <w:rFonts w:ascii="Bookman Old Style" w:hAnsi="Bookman Old Style" w:cs="Tahoma"/>
          <w:sz w:val="28"/>
          <w:szCs w:val="28"/>
        </w:rPr>
        <w:t xml:space="preserve"> Daerah</w:t>
      </w:r>
      <w:r w:rsidRPr="00CE51AB">
        <w:rPr>
          <w:rFonts w:ascii="Bookman Old Style" w:hAnsi="Bookman Old Style" w:cs="Tahoma"/>
          <w:sz w:val="28"/>
          <w:szCs w:val="28"/>
          <w:lang w:val="id-ID"/>
        </w:rPr>
        <w:t xml:space="preserve"> adalah </w:t>
      </w:r>
      <w:proofErr w:type="spellStart"/>
      <w:r>
        <w:rPr>
          <w:rFonts w:ascii="Bookman Old Style" w:hAnsi="Bookman Old Style" w:cs="Tahoma"/>
          <w:sz w:val="28"/>
          <w:szCs w:val="28"/>
        </w:rPr>
        <w:t>tersusunnya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Laporan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Daerah</w:t>
      </w:r>
      <w:r w:rsidR="00167495"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 w:rsidR="00167495">
        <w:rPr>
          <w:rFonts w:ascii="Bookman Old Style" w:hAnsi="Bookman Old Style" w:cs="Tahoma"/>
          <w:sz w:val="28"/>
          <w:szCs w:val="28"/>
        </w:rPr>
        <w:t>merupakan</w:t>
      </w:r>
      <w:proofErr w:type="spellEnd"/>
      <w:r w:rsid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>
        <w:rPr>
          <w:rFonts w:ascii="Bookman Old Style" w:hAnsi="Bookman Old Style" w:cs="Tahoma"/>
          <w:sz w:val="28"/>
          <w:szCs w:val="28"/>
        </w:rPr>
        <w:t>hasil</w:t>
      </w:r>
      <w:proofErr w:type="spellEnd"/>
      <w:r w:rsid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perangkat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dan badan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layanan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umum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daerah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di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lingkungan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67495" w:rsidRPr="00167495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167495" w:rsidRPr="00167495">
        <w:rPr>
          <w:rFonts w:ascii="Bookman Old Style" w:hAnsi="Bookman Old Style" w:cs="Tahoma"/>
          <w:sz w:val="28"/>
          <w:szCs w:val="28"/>
        </w:rPr>
        <w:t xml:space="preserve"> Jawa Tengah</w:t>
      </w:r>
      <w:r w:rsidR="00167495">
        <w:rPr>
          <w:rFonts w:ascii="Bookman Old Style" w:hAnsi="Bookman Old Style" w:cs="Tahoma"/>
          <w:sz w:val="28"/>
          <w:szCs w:val="28"/>
        </w:rPr>
        <w:t>.</w:t>
      </w:r>
    </w:p>
    <w:p w14:paraId="0A852CDB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RENCANA ANGGARAN BELANJA</w:t>
      </w:r>
    </w:p>
    <w:p w14:paraId="32167220" w14:textId="77777777" w:rsidR="00785BC0" w:rsidRPr="002260C8" w:rsidRDefault="00785BC0" w:rsidP="00785BC0">
      <w:pPr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222501AE" w14:textId="750D317E" w:rsidR="00785BC0" w:rsidRPr="002260C8" w:rsidRDefault="00785BC0" w:rsidP="001A7C74">
      <w:pPr>
        <w:spacing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Rencana Anggaran Belanja </w:t>
      </w:r>
      <w:r w:rsidR="00CD0337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CD0337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Daerah</w:t>
      </w:r>
      <w:r w:rsidR="00D27BED">
        <w:rPr>
          <w:rFonts w:ascii="Bookman Old Style" w:hAnsi="Bookman Old Style" w:cs="Tahoma"/>
          <w:sz w:val="28"/>
          <w:szCs w:val="28"/>
        </w:rPr>
        <w:t xml:space="preserve"> 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Tahun </w:t>
      </w:r>
      <w:r w:rsidR="009E54E6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sebesar </w:t>
      </w:r>
      <w:r w:rsidR="009933AD" w:rsidRPr="004F1970">
        <w:rPr>
          <w:rFonts w:ascii="Bookman Old Style" w:hAnsi="Bookman Old Style" w:cs="Tahoma"/>
          <w:bCs/>
          <w:sz w:val="28"/>
          <w:szCs w:val="28"/>
          <w:lang w:val="id-ID"/>
        </w:rPr>
        <w:t>Rp</w:t>
      </w:r>
      <w:r w:rsidR="009E54E6" w:rsidRPr="009E54E6">
        <w:rPr>
          <w:rFonts w:ascii="Bookman Old Style" w:hAnsi="Bookman Old Style" w:cs="Tahoma"/>
          <w:bCs/>
          <w:sz w:val="28"/>
          <w:szCs w:val="28"/>
          <w:lang w:val="id-ID"/>
        </w:rPr>
        <w:t xml:space="preserve">104.731.000,00 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(</w:t>
      </w:r>
      <w:proofErr w:type="spellStart"/>
      <w:r w:rsidR="009E54E6">
        <w:rPr>
          <w:rFonts w:ascii="Bookman Old Style" w:hAnsi="Bookman Old Style" w:cs="Tahoma"/>
          <w:bCs/>
          <w:sz w:val="28"/>
          <w:szCs w:val="28"/>
        </w:rPr>
        <w:t>Seratus</w:t>
      </w:r>
      <w:proofErr w:type="spellEnd"/>
      <w:r w:rsidR="009E54E6">
        <w:rPr>
          <w:rFonts w:ascii="Bookman Old Style" w:hAnsi="Bookman Old Style" w:cs="Tahoma"/>
          <w:bCs/>
          <w:sz w:val="28"/>
          <w:szCs w:val="28"/>
        </w:rPr>
        <w:t xml:space="preserve"> </w:t>
      </w:r>
      <w:proofErr w:type="spellStart"/>
      <w:r w:rsidR="009E54E6">
        <w:rPr>
          <w:rFonts w:ascii="Bookman Old Style" w:hAnsi="Bookman Old Style" w:cs="Tahoma"/>
          <w:bCs/>
          <w:sz w:val="28"/>
          <w:szCs w:val="28"/>
        </w:rPr>
        <w:t>Empat</w:t>
      </w:r>
      <w:proofErr w:type="spellEnd"/>
      <w:r w:rsidR="009E54E6">
        <w:rPr>
          <w:rFonts w:ascii="Bookman Old Style" w:hAnsi="Bookman Old Style" w:cs="Tahoma"/>
          <w:bCs/>
          <w:sz w:val="28"/>
          <w:szCs w:val="28"/>
        </w:rPr>
        <w:t xml:space="preserve"> Juta </w:t>
      </w:r>
      <w:proofErr w:type="spellStart"/>
      <w:r w:rsidR="009E54E6">
        <w:rPr>
          <w:rFonts w:ascii="Bookman Old Style" w:hAnsi="Bookman Old Style" w:cs="Tahoma"/>
          <w:bCs/>
          <w:sz w:val="28"/>
          <w:szCs w:val="28"/>
        </w:rPr>
        <w:t>Tujuh</w:t>
      </w:r>
      <w:proofErr w:type="spellEnd"/>
      <w:r w:rsidR="009E54E6">
        <w:rPr>
          <w:rFonts w:ascii="Bookman Old Style" w:hAnsi="Bookman Old Style" w:cs="Tahoma"/>
          <w:bCs/>
          <w:sz w:val="28"/>
          <w:szCs w:val="28"/>
        </w:rPr>
        <w:t xml:space="preserve"> Ratus Tiga </w:t>
      </w:r>
      <w:proofErr w:type="spellStart"/>
      <w:r w:rsidR="009E54E6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9E54E6">
        <w:rPr>
          <w:rFonts w:ascii="Bookman Old Style" w:hAnsi="Bookman Old Style" w:cs="Tahoma"/>
          <w:bCs/>
          <w:sz w:val="28"/>
          <w:szCs w:val="28"/>
        </w:rPr>
        <w:t xml:space="preserve"> Satu </w:t>
      </w:r>
      <w:proofErr w:type="spellStart"/>
      <w:r w:rsidR="009E54E6">
        <w:rPr>
          <w:rFonts w:ascii="Bookman Old Style" w:hAnsi="Bookman Old Style" w:cs="Tahoma"/>
          <w:bCs/>
          <w:sz w:val="28"/>
          <w:szCs w:val="28"/>
        </w:rPr>
        <w:t>Ribu</w:t>
      </w:r>
      <w:proofErr w:type="spellEnd"/>
      <w:r w:rsidR="009E54E6">
        <w:rPr>
          <w:rFonts w:ascii="Bookman Old Style" w:hAnsi="Bookman Old Style" w:cs="Tahoma"/>
          <w:bCs/>
          <w:sz w:val="28"/>
          <w:szCs w:val="28"/>
        </w:rPr>
        <w:t xml:space="preserve"> rupiah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)</w:t>
      </w:r>
      <w:r w:rsidR="002243E7" w:rsidRPr="004F1970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dengan </w:t>
      </w:r>
      <w:proofErr w:type="spellStart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>rincian</w:t>
      </w:r>
      <w:proofErr w:type="spellEnd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sebagaimana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daftar tersaji dalam </w:t>
      </w:r>
      <w:r w:rsidR="002243E7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BC07F4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00BE31B4" w14:textId="77777777" w:rsidR="00D23968" w:rsidRPr="002260C8" w:rsidRDefault="00D23968" w:rsidP="00B62FD3">
      <w:pPr>
        <w:spacing w:line="360" w:lineRule="auto"/>
        <w:ind w:left="1134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1B85706E" w14:textId="77777777" w:rsidR="00B541AA" w:rsidRPr="002260C8" w:rsidRDefault="00977273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JADWAL </w:t>
      </w:r>
      <w:r w:rsidR="00F17DA8" w:rsidRPr="002260C8">
        <w:rPr>
          <w:rFonts w:ascii="Bookman Old Style" w:hAnsi="Bookman Old Style" w:cs="Tahoma"/>
          <w:b/>
          <w:sz w:val="28"/>
          <w:szCs w:val="28"/>
          <w:lang w:val="fi-FI"/>
        </w:rPr>
        <w:t>PELAKSANA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AN</w:t>
      </w:r>
    </w:p>
    <w:p w14:paraId="6936DB9D" w14:textId="06865B40" w:rsidR="002B5A38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Jadwal pelaksanaan </w:t>
      </w:r>
      <w:r w:rsidR="00D27BED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D27BED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Daerah</w:t>
      </w:r>
      <w:r w:rsidR="00D527B3" w:rsidRPr="00D527B3">
        <w:rPr>
          <w:rFonts w:ascii="Bookman Old Style" w:hAnsi="Bookman Old Style" w:cs="Tahoma"/>
          <w:sz w:val="28"/>
          <w:szCs w:val="28"/>
          <w:lang w:val="id-ID"/>
        </w:rPr>
        <w:t xml:space="preserve"> Tahun </w:t>
      </w:r>
      <w:r w:rsidR="009E54E6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D527B3" w:rsidRPr="00D527B3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proofErr w:type="spellStart"/>
      <w:r w:rsidR="00D527B3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="00D527B3">
        <w:rPr>
          <w:rFonts w:ascii="Bookman Old Style" w:hAnsi="Bookman Old Style" w:cs="Tahoma"/>
          <w:sz w:val="28"/>
          <w:szCs w:val="28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di bulan </w:t>
      </w:r>
      <w:r w:rsidR="0076615E" w:rsidRPr="002260C8">
        <w:rPr>
          <w:rFonts w:ascii="Bookman Old Style" w:hAnsi="Bookman Old Style" w:cs="Tahoma"/>
          <w:b/>
          <w:sz w:val="28"/>
          <w:szCs w:val="28"/>
          <w:lang w:val="id-ID"/>
        </w:rPr>
        <w:t>Januari-Desember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9E54E6">
        <w:rPr>
          <w:rFonts w:ascii="Bookman Old Style" w:hAnsi="Bookman Old Style" w:cs="Tahoma"/>
          <w:sz w:val="28"/>
          <w:szCs w:val="28"/>
          <w:lang w:val="id-ID"/>
        </w:rPr>
        <w:t>2025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sebagai</w:t>
      </w:r>
      <w:r w:rsidR="0043526C" w:rsidRPr="002260C8">
        <w:rPr>
          <w:rFonts w:ascii="Bookman Old Style" w:hAnsi="Bookman Old Style" w:cs="Tahoma"/>
          <w:sz w:val="28"/>
          <w:szCs w:val="28"/>
          <w:lang w:val="id-ID"/>
        </w:rPr>
        <w:t>mana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>daftar tersaji dalam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78940F74" w14:textId="77777777" w:rsidR="005735D4" w:rsidRPr="002260C8" w:rsidRDefault="005735D4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6321CF92" w14:textId="77777777" w:rsidR="00B541AA" w:rsidRPr="002260C8" w:rsidRDefault="00B541AA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PENUTUP</w:t>
      </w:r>
    </w:p>
    <w:p w14:paraId="23250CC0" w14:textId="77777777" w:rsidR="00B541AA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Demikianlah Kerangka Acuan Kerja (KAK) </w:t>
      </w:r>
      <w:r w:rsidR="00D27BED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D27BED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Konsolidasi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SKPD, BLUD dan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Laporan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27BED" w:rsidRPr="00D27BED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D27BED" w:rsidRPr="00D27BED">
        <w:rPr>
          <w:rFonts w:ascii="Bookman Old Style" w:hAnsi="Bookman Old Style" w:cs="Tahoma"/>
          <w:sz w:val="28"/>
          <w:szCs w:val="28"/>
        </w:rPr>
        <w:t xml:space="preserve"> Daerah</w:t>
      </w:r>
      <w:r w:rsidR="00D27BED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ini disusun</w:t>
      </w:r>
      <w:r w:rsidR="00BA6D38" w:rsidRPr="002260C8">
        <w:rPr>
          <w:rFonts w:ascii="Bookman Old Style" w:hAnsi="Bookman Old Style" w:cs="Tahoma"/>
          <w:sz w:val="28"/>
          <w:szCs w:val="28"/>
          <w:lang w:val="id-ID"/>
        </w:rPr>
        <w:t>, dengan harapan program dan ke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giatan akan terlaksana dengan baik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 dan terarah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5F66ED20" w14:textId="77777777" w:rsidR="00B541AA" w:rsidRPr="002260C8" w:rsidRDefault="00B541AA" w:rsidP="00B541AA">
      <w:pPr>
        <w:ind w:left="567"/>
        <w:jc w:val="both"/>
        <w:rPr>
          <w:rFonts w:ascii="Bookman Old Style" w:hAnsi="Bookman Old Style" w:cs="Tahoma"/>
          <w:sz w:val="28"/>
          <w:szCs w:val="28"/>
          <w:lang w:val="fi-FI"/>
        </w:rPr>
      </w:pPr>
    </w:p>
    <w:sectPr w:rsidR="00B541AA" w:rsidRPr="002260C8" w:rsidSect="002260C8">
      <w:pgSz w:w="12240" w:h="18720" w:code="159"/>
      <w:pgMar w:top="1134" w:right="1418" w:bottom="1134" w:left="1418" w:header="1151" w:footer="172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210D"/>
    <w:multiLevelType w:val="hybridMultilevel"/>
    <w:tmpl w:val="6C22C678"/>
    <w:lvl w:ilvl="0" w:tplc="8F52E23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4016B"/>
    <w:multiLevelType w:val="hybridMultilevel"/>
    <w:tmpl w:val="0AD4A168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CD652D"/>
    <w:multiLevelType w:val="hybridMultilevel"/>
    <w:tmpl w:val="DF789BA8"/>
    <w:lvl w:ilvl="0" w:tplc="0421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14C08322">
      <w:start w:val="1"/>
      <w:numFmt w:val="lowerLetter"/>
      <w:lvlText w:val="%2."/>
      <w:lvlJc w:val="left"/>
      <w:pPr>
        <w:ind w:left="26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8F52E236">
      <w:start w:val="1"/>
      <w:numFmt w:val="decimal"/>
      <w:lvlText w:val="%4."/>
      <w:lvlJc w:val="left"/>
      <w:pPr>
        <w:ind w:left="928" w:hanging="360"/>
      </w:pPr>
      <w:rPr>
        <w:b w:val="0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24434A47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8583C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83872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6" w15:restartNumberingAfterBreak="0">
    <w:nsid w:val="321800C2"/>
    <w:multiLevelType w:val="hybridMultilevel"/>
    <w:tmpl w:val="8A5EA05E"/>
    <w:lvl w:ilvl="0" w:tplc="C93455F2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19">
      <w:start w:val="1"/>
      <w:numFmt w:val="lowerLetter"/>
      <w:lvlText w:val="%4."/>
      <w:lvlJc w:val="left"/>
      <w:pPr>
        <w:ind w:left="40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351F30A5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8" w15:restartNumberingAfterBreak="0">
    <w:nsid w:val="399262F2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405E25F2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76688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13F6B83"/>
    <w:multiLevelType w:val="hybridMultilevel"/>
    <w:tmpl w:val="AB72CDCC"/>
    <w:lvl w:ilvl="0" w:tplc="15AA74A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43E5CC1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205D55"/>
    <w:multiLevelType w:val="hybridMultilevel"/>
    <w:tmpl w:val="B22824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C75"/>
    <w:multiLevelType w:val="hybridMultilevel"/>
    <w:tmpl w:val="0AE43E10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31610152">
    <w:abstractNumId w:val="11"/>
  </w:num>
  <w:num w:numId="2" w16cid:durableId="1935094556">
    <w:abstractNumId w:val="2"/>
  </w:num>
  <w:num w:numId="3" w16cid:durableId="150021084">
    <w:abstractNumId w:val="6"/>
  </w:num>
  <w:num w:numId="4" w16cid:durableId="1680883778">
    <w:abstractNumId w:val="13"/>
  </w:num>
  <w:num w:numId="5" w16cid:durableId="1719545592">
    <w:abstractNumId w:val="10"/>
  </w:num>
  <w:num w:numId="6" w16cid:durableId="565917096">
    <w:abstractNumId w:val="0"/>
  </w:num>
  <w:num w:numId="7" w16cid:durableId="580992531">
    <w:abstractNumId w:val="3"/>
  </w:num>
  <w:num w:numId="8" w16cid:durableId="561216611">
    <w:abstractNumId w:val="4"/>
  </w:num>
  <w:num w:numId="9" w16cid:durableId="753940319">
    <w:abstractNumId w:val="7"/>
  </w:num>
  <w:num w:numId="10" w16cid:durableId="2029943076">
    <w:abstractNumId w:val="9"/>
  </w:num>
  <w:num w:numId="11" w16cid:durableId="927495986">
    <w:abstractNumId w:val="12"/>
  </w:num>
  <w:num w:numId="12" w16cid:durableId="132991227">
    <w:abstractNumId w:val="5"/>
  </w:num>
  <w:num w:numId="13" w16cid:durableId="191192800">
    <w:abstractNumId w:val="8"/>
  </w:num>
  <w:num w:numId="14" w16cid:durableId="1208686650">
    <w:abstractNumId w:val="1"/>
  </w:num>
  <w:num w:numId="15" w16cid:durableId="80774802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8"/>
    <w:rsid w:val="00005816"/>
    <w:rsid w:val="00020165"/>
    <w:rsid w:val="000211C9"/>
    <w:rsid w:val="00031E16"/>
    <w:rsid w:val="0003299C"/>
    <w:rsid w:val="00051976"/>
    <w:rsid w:val="000578DF"/>
    <w:rsid w:val="000625B9"/>
    <w:rsid w:val="000A1844"/>
    <w:rsid w:val="000B1F38"/>
    <w:rsid w:val="000E40E4"/>
    <w:rsid w:val="000E4BDA"/>
    <w:rsid w:val="000F18A5"/>
    <w:rsid w:val="000F734A"/>
    <w:rsid w:val="001037F2"/>
    <w:rsid w:val="00125A46"/>
    <w:rsid w:val="00130F7F"/>
    <w:rsid w:val="00140E4C"/>
    <w:rsid w:val="00150B2C"/>
    <w:rsid w:val="00167495"/>
    <w:rsid w:val="00176595"/>
    <w:rsid w:val="00187044"/>
    <w:rsid w:val="001900E8"/>
    <w:rsid w:val="00193BA0"/>
    <w:rsid w:val="00194EC5"/>
    <w:rsid w:val="00195492"/>
    <w:rsid w:val="001A022D"/>
    <w:rsid w:val="001A2E74"/>
    <w:rsid w:val="001A4B60"/>
    <w:rsid w:val="001A7C74"/>
    <w:rsid w:val="001B4D32"/>
    <w:rsid w:val="001B64E3"/>
    <w:rsid w:val="001C34DE"/>
    <w:rsid w:val="001E43C9"/>
    <w:rsid w:val="001E76CC"/>
    <w:rsid w:val="002237F5"/>
    <w:rsid w:val="002243E7"/>
    <w:rsid w:val="002260C8"/>
    <w:rsid w:val="002317AA"/>
    <w:rsid w:val="002343CB"/>
    <w:rsid w:val="002532BE"/>
    <w:rsid w:val="002539CD"/>
    <w:rsid w:val="00253A00"/>
    <w:rsid w:val="0026795C"/>
    <w:rsid w:val="00267988"/>
    <w:rsid w:val="002709C6"/>
    <w:rsid w:val="00277681"/>
    <w:rsid w:val="00283EE8"/>
    <w:rsid w:val="0028408E"/>
    <w:rsid w:val="00292814"/>
    <w:rsid w:val="002958FC"/>
    <w:rsid w:val="002B2848"/>
    <w:rsid w:val="002B5A38"/>
    <w:rsid w:val="002C1F34"/>
    <w:rsid w:val="002D2240"/>
    <w:rsid w:val="002D27A6"/>
    <w:rsid w:val="002D642B"/>
    <w:rsid w:val="002D67E4"/>
    <w:rsid w:val="002F2448"/>
    <w:rsid w:val="00315A9F"/>
    <w:rsid w:val="00315CFC"/>
    <w:rsid w:val="00317EAB"/>
    <w:rsid w:val="00324699"/>
    <w:rsid w:val="003249B0"/>
    <w:rsid w:val="00331946"/>
    <w:rsid w:val="003377B1"/>
    <w:rsid w:val="00346FA9"/>
    <w:rsid w:val="00347EB5"/>
    <w:rsid w:val="00363C48"/>
    <w:rsid w:val="003A53D2"/>
    <w:rsid w:val="003B11B9"/>
    <w:rsid w:val="003B187E"/>
    <w:rsid w:val="003C46C6"/>
    <w:rsid w:val="003D4175"/>
    <w:rsid w:val="003E17DE"/>
    <w:rsid w:val="003F5223"/>
    <w:rsid w:val="003F59E9"/>
    <w:rsid w:val="004043DB"/>
    <w:rsid w:val="00405A5B"/>
    <w:rsid w:val="004168FA"/>
    <w:rsid w:val="00420B5E"/>
    <w:rsid w:val="00430E2C"/>
    <w:rsid w:val="00430FF1"/>
    <w:rsid w:val="0043526C"/>
    <w:rsid w:val="0044278B"/>
    <w:rsid w:val="00453086"/>
    <w:rsid w:val="00453C6A"/>
    <w:rsid w:val="004660F5"/>
    <w:rsid w:val="00471C2E"/>
    <w:rsid w:val="00497396"/>
    <w:rsid w:val="004A6C3C"/>
    <w:rsid w:val="004B0D9C"/>
    <w:rsid w:val="004B3274"/>
    <w:rsid w:val="004C53B2"/>
    <w:rsid w:val="004D368D"/>
    <w:rsid w:val="004D5571"/>
    <w:rsid w:val="004D5BC6"/>
    <w:rsid w:val="004F0F5E"/>
    <w:rsid w:val="004F1970"/>
    <w:rsid w:val="004F7776"/>
    <w:rsid w:val="005206E8"/>
    <w:rsid w:val="0052169C"/>
    <w:rsid w:val="00526B99"/>
    <w:rsid w:val="00535291"/>
    <w:rsid w:val="00542ECF"/>
    <w:rsid w:val="005623AA"/>
    <w:rsid w:val="005644E3"/>
    <w:rsid w:val="005645BB"/>
    <w:rsid w:val="005735D4"/>
    <w:rsid w:val="00575BCD"/>
    <w:rsid w:val="00584127"/>
    <w:rsid w:val="00585C8A"/>
    <w:rsid w:val="005B1D48"/>
    <w:rsid w:val="005B4E06"/>
    <w:rsid w:val="005D02F8"/>
    <w:rsid w:val="005E2179"/>
    <w:rsid w:val="005F067B"/>
    <w:rsid w:val="005F3555"/>
    <w:rsid w:val="005F360B"/>
    <w:rsid w:val="00605C4F"/>
    <w:rsid w:val="00614389"/>
    <w:rsid w:val="00614E4D"/>
    <w:rsid w:val="0062318E"/>
    <w:rsid w:val="00625522"/>
    <w:rsid w:val="00630F33"/>
    <w:rsid w:val="006318E8"/>
    <w:rsid w:val="00651167"/>
    <w:rsid w:val="00653225"/>
    <w:rsid w:val="0065681B"/>
    <w:rsid w:val="0066183B"/>
    <w:rsid w:val="00674172"/>
    <w:rsid w:val="006824FB"/>
    <w:rsid w:val="006A15CE"/>
    <w:rsid w:val="006A2B17"/>
    <w:rsid w:val="006B04C5"/>
    <w:rsid w:val="006D6533"/>
    <w:rsid w:val="006E25AD"/>
    <w:rsid w:val="006F4EEC"/>
    <w:rsid w:val="0071327F"/>
    <w:rsid w:val="0073285A"/>
    <w:rsid w:val="00740CCA"/>
    <w:rsid w:val="007443B5"/>
    <w:rsid w:val="00745674"/>
    <w:rsid w:val="0076250D"/>
    <w:rsid w:val="0076615E"/>
    <w:rsid w:val="007662BB"/>
    <w:rsid w:val="00775424"/>
    <w:rsid w:val="007775C3"/>
    <w:rsid w:val="00780C0F"/>
    <w:rsid w:val="00785BC0"/>
    <w:rsid w:val="00785BC3"/>
    <w:rsid w:val="00791B7D"/>
    <w:rsid w:val="00792CE2"/>
    <w:rsid w:val="007A007A"/>
    <w:rsid w:val="007A51B0"/>
    <w:rsid w:val="007B3DEC"/>
    <w:rsid w:val="007C34B3"/>
    <w:rsid w:val="007C48C0"/>
    <w:rsid w:val="007C6CFF"/>
    <w:rsid w:val="007D56E1"/>
    <w:rsid w:val="007F35DD"/>
    <w:rsid w:val="00803F84"/>
    <w:rsid w:val="00803FD9"/>
    <w:rsid w:val="00815C6F"/>
    <w:rsid w:val="008319A5"/>
    <w:rsid w:val="0083308E"/>
    <w:rsid w:val="00841CCE"/>
    <w:rsid w:val="00845255"/>
    <w:rsid w:val="00851E71"/>
    <w:rsid w:val="00854EB4"/>
    <w:rsid w:val="00861A2C"/>
    <w:rsid w:val="008735A3"/>
    <w:rsid w:val="00873C27"/>
    <w:rsid w:val="00875EF3"/>
    <w:rsid w:val="00885556"/>
    <w:rsid w:val="00890486"/>
    <w:rsid w:val="00891CAF"/>
    <w:rsid w:val="00895586"/>
    <w:rsid w:val="0089621D"/>
    <w:rsid w:val="008A025F"/>
    <w:rsid w:val="008A3EBE"/>
    <w:rsid w:val="008B1224"/>
    <w:rsid w:val="008B6B9C"/>
    <w:rsid w:val="008C58ED"/>
    <w:rsid w:val="008C5CB2"/>
    <w:rsid w:val="008E02F5"/>
    <w:rsid w:val="008E1604"/>
    <w:rsid w:val="008E36D2"/>
    <w:rsid w:val="008E3FA6"/>
    <w:rsid w:val="008E5F78"/>
    <w:rsid w:val="008F6FF1"/>
    <w:rsid w:val="0090420B"/>
    <w:rsid w:val="00907786"/>
    <w:rsid w:val="00920613"/>
    <w:rsid w:val="0092629C"/>
    <w:rsid w:val="00933C4F"/>
    <w:rsid w:val="0094613F"/>
    <w:rsid w:val="00947A4D"/>
    <w:rsid w:val="00954DFC"/>
    <w:rsid w:val="009606C8"/>
    <w:rsid w:val="00977273"/>
    <w:rsid w:val="009933AD"/>
    <w:rsid w:val="009A158C"/>
    <w:rsid w:val="009A302C"/>
    <w:rsid w:val="009B47BF"/>
    <w:rsid w:val="009B4F92"/>
    <w:rsid w:val="009C35F8"/>
    <w:rsid w:val="009D202C"/>
    <w:rsid w:val="009E54E6"/>
    <w:rsid w:val="009F0326"/>
    <w:rsid w:val="009F744C"/>
    <w:rsid w:val="00A00E35"/>
    <w:rsid w:val="00A05080"/>
    <w:rsid w:val="00A12687"/>
    <w:rsid w:val="00A16062"/>
    <w:rsid w:val="00A226BF"/>
    <w:rsid w:val="00A32639"/>
    <w:rsid w:val="00A32F5A"/>
    <w:rsid w:val="00A41F65"/>
    <w:rsid w:val="00A51840"/>
    <w:rsid w:val="00A52BB5"/>
    <w:rsid w:val="00A575C7"/>
    <w:rsid w:val="00A7795D"/>
    <w:rsid w:val="00A83D14"/>
    <w:rsid w:val="00A85764"/>
    <w:rsid w:val="00AB16E1"/>
    <w:rsid w:val="00AC3F81"/>
    <w:rsid w:val="00AD12F5"/>
    <w:rsid w:val="00AE050F"/>
    <w:rsid w:val="00AF4B86"/>
    <w:rsid w:val="00B12963"/>
    <w:rsid w:val="00B42F83"/>
    <w:rsid w:val="00B50470"/>
    <w:rsid w:val="00B51E0A"/>
    <w:rsid w:val="00B541AA"/>
    <w:rsid w:val="00B62FD3"/>
    <w:rsid w:val="00B744F6"/>
    <w:rsid w:val="00B765C4"/>
    <w:rsid w:val="00B76D47"/>
    <w:rsid w:val="00B91904"/>
    <w:rsid w:val="00B96FA8"/>
    <w:rsid w:val="00BA42A0"/>
    <w:rsid w:val="00BA6B17"/>
    <w:rsid w:val="00BA6D38"/>
    <w:rsid w:val="00BB5E43"/>
    <w:rsid w:val="00BC07F4"/>
    <w:rsid w:val="00BE07A5"/>
    <w:rsid w:val="00BE1D06"/>
    <w:rsid w:val="00BE3B46"/>
    <w:rsid w:val="00BF0ADE"/>
    <w:rsid w:val="00BF169E"/>
    <w:rsid w:val="00BF44D5"/>
    <w:rsid w:val="00C174EA"/>
    <w:rsid w:val="00C3084F"/>
    <w:rsid w:val="00C359D9"/>
    <w:rsid w:val="00C372DE"/>
    <w:rsid w:val="00C41E1F"/>
    <w:rsid w:val="00C45EE5"/>
    <w:rsid w:val="00C463F6"/>
    <w:rsid w:val="00C523F4"/>
    <w:rsid w:val="00C558ED"/>
    <w:rsid w:val="00C708DE"/>
    <w:rsid w:val="00C7632A"/>
    <w:rsid w:val="00C810A8"/>
    <w:rsid w:val="00C86C0B"/>
    <w:rsid w:val="00C92CA9"/>
    <w:rsid w:val="00CA24DB"/>
    <w:rsid w:val="00CB04F9"/>
    <w:rsid w:val="00CB2BBB"/>
    <w:rsid w:val="00CB3310"/>
    <w:rsid w:val="00CC4FC5"/>
    <w:rsid w:val="00CD0337"/>
    <w:rsid w:val="00CE51AB"/>
    <w:rsid w:val="00D008FC"/>
    <w:rsid w:val="00D02D73"/>
    <w:rsid w:val="00D05B44"/>
    <w:rsid w:val="00D07437"/>
    <w:rsid w:val="00D14576"/>
    <w:rsid w:val="00D1495B"/>
    <w:rsid w:val="00D23968"/>
    <w:rsid w:val="00D27BED"/>
    <w:rsid w:val="00D31EC6"/>
    <w:rsid w:val="00D477AF"/>
    <w:rsid w:val="00D527B3"/>
    <w:rsid w:val="00D62F6A"/>
    <w:rsid w:val="00D81840"/>
    <w:rsid w:val="00D97FD8"/>
    <w:rsid w:val="00DB77DB"/>
    <w:rsid w:val="00DC614F"/>
    <w:rsid w:val="00DC793E"/>
    <w:rsid w:val="00DD0163"/>
    <w:rsid w:val="00DD4AF4"/>
    <w:rsid w:val="00DD4B4C"/>
    <w:rsid w:val="00DD4BA5"/>
    <w:rsid w:val="00DE1B57"/>
    <w:rsid w:val="00E0306B"/>
    <w:rsid w:val="00E04946"/>
    <w:rsid w:val="00E16DB6"/>
    <w:rsid w:val="00E2112F"/>
    <w:rsid w:val="00E236E5"/>
    <w:rsid w:val="00E236F5"/>
    <w:rsid w:val="00E23C69"/>
    <w:rsid w:val="00E276AE"/>
    <w:rsid w:val="00E379FD"/>
    <w:rsid w:val="00E47A12"/>
    <w:rsid w:val="00E50AF2"/>
    <w:rsid w:val="00E62128"/>
    <w:rsid w:val="00E625EC"/>
    <w:rsid w:val="00E62A9E"/>
    <w:rsid w:val="00E63414"/>
    <w:rsid w:val="00E64995"/>
    <w:rsid w:val="00E8563E"/>
    <w:rsid w:val="00E85EDD"/>
    <w:rsid w:val="00E878E9"/>
    <w:rsid w:val="00E90A84"/>
    <w:rsid w:val="00EC33DC"/>
    <w:rsid w:val="00EC3688"/>
    <w:rsid w:val="00EC5182"/>
    <w:rsid w:val="00ED5CA2"/>
    <w:rsid w:val="00EE56F9"/>
    <w:rsid w:val="00F026E6"/>
    <w:rsid w:val="00F027AF"/>
    <w:rsid w:val="00F074DE"/>
    <w:rsid w:val="00F1366C"/>
    <w:rsid w:val="00F17DA8"/>
    <w:rsid w:val="00F324CD"/>
    <w:rsid w:val="00F32EB8"/>
    <w:rsid w:val="00F34627"/>
    <w:rsid w:val="00F420D7"/>
    <w:rsid w:val="00F442A7"/>
    <w:rsid w:val="00F45F21"/>
    <w:rsid w:val="00F47D5E"/>
    <w:rsid w:val="00F672B3"/>
    <w:rsid w:val="00F735D6"/>
    <w:rsid w:val="00FA2112"/>
    <w:rsid w:val="00FA50CC"/>
    <w:rsid w:val="00FB3806"/>
    <w:rsid w:val="00FB7248"/>
    <w:rsid w:val="00FC1415"/>
    <w:rsid w:val="00FE2923"/>
    <w:rsid w:val="00FE2DBF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AA66B"/>
  <w15:chartTrackingRefBased/>
  <w15:docId w15:val="{81006592-1537-4431-AB3E-04772AF6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 Condensed" w:hAnsi="Univers Condensed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Univers Condensed" w:hAnsi="Univers Condensed"/>
      <w:b/>
      <w:spacing w:val="-20"/>
      <w:sz w:val="32"/>
      <w:u w:val="single"/>
    </w:rPr>
  </w:style>
  <w:style w:type="paragraph" w:styleId="Heading3">
    <w:name w:val="heading 3"/>
    <w:basedOn w:val="Normal"/>
    <w:next w:val="Normal"/>
    <w:qFormat/>
    <w:pPr>
      <w:keepNext/>
      <w:ind w:left="6048"/>
      <w:jc w:val="center"/>
      <w:outlineLvl w:val="2"/>
    </w:pPr>
    <w:rPr>
      <w:rFonts w:ascii="CG Times" w:hAnsi="CG Times"/>
      <w:spacing w:val="-20"/>
      <w:sz w:val="28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Univers Condensed" w:hAnsi="Univers Condensed"/>
      <w:i/>
      <w:spacing w:val="-20"/>
      <w:sz w:val="16"/>
    </w:rPr>
  </w:style>
  <w:style w:type="paragraph" w:styleId="Heading5">
    <w:name w:val="heading 5"/>
    <w:basedOn w:val="Normal"/>
    <w:next w:val="Normal"/>
    <w:qFormat/>
    <w:pPr>
      <w:keepNext/>
      <w:ind w:left="2160"/>
      <w:jc w:val="both"/>
      <w:outlineLvl w:val="4"/>
    </w:pPr>
    <w:rPr>
      <w:rFonts w:ascii="CG Times" w:hAnsi="CG Times"/>
      <w:sz w:val="28"/>
    </w:rPr>
  </w:style>
  <w:style w:type="paragraph" w:styleId="Heading6">
    <w:name w:val="heading 6"/>
    <w:basedOn w:val="Normal"/>
    <w:next w:val="Normal"/>
    <w:qFormat/>
    <w:pPr>
      <w:keepNext/>
      <w:ind w:firstLine="6946"/>
      <w:outlineLvl w:val="5"/>
    </w:pPr>
    <w:rPr>
      <w:rFonts w:ascii="CG Times" w:hAnsi="CG Times"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color w:val="808080"/>
      <w:sz w:val="26"/>
    </w:rPr>
  </w:style>
  <w:style w:type="paragraph" w:styleId="Heading8">
    <w:name w:val="heading 8"/>
    <w:basedOn w:val="Normal"/>
    <w:next w:val="Normal"/>
    <w:qFormat/>
    <w:pPr>
      <w:keepNext/>
      <w:ind w:left="3600"/>
      <w:jc w:val="center"/>
      <w:outlineLvl w:val="7"/>
    </w:pPr>
    <w:rPr>
      <w:sz w:val="24"/>
      <w:u w:val="single"/>
    </w:rPr>
  </w:style>
  <w:style w:type="paragraph" w:styleId="Heading9">
    <w:name w:val="heading 9"/>
    <w:basedOn w:val="Normal"/>
    <w:next w:val="Normal"/>
    <w:qFormat/>
    <w:pPr>
      <w:keepNext/>
      <w:ind w:left="2880" w:firstLine="720"/>
      <w:jc w:val="center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0"/>
      <w:jc w:val="both"/>
    </w:pPr>
    <w:rPr>
      <w:rFonts w:ascii="CG Times" w:hAnsi="CG Times"/>
      <w:spacing w:val="-20"/>
      <w:sz w:val="28"/>
    </w:rPr>
  </w:style>
  <w:style w:type="paragraph" w:styleId="BodyTextIndent2">
    <w:name w:val="Body Text Indent 2"/>
    <w:basedOn w:val="Normal"/>
    <w:pPr>
      <w:tabs>
        <w:tab w:val="left" w:pos="2552"/>
      </w:tabs>
      <w:ind w:left="2552"/>
      <w:jc w:val="both"/>
    </w:pPr>
    <w:rPr>
      <w:rFonts w:ascii="CG Times" w:hAnsi="CG Times"/>
      <w:sz w:val="26"/>
    </w:rPr>
  </w:style>
  <w:style w:type="paragraph" w:styleId="Title">
    <w:name w:val="Title"/>
    <w:basedOn w:val="Normal"/>
    <w:qFormat/>
    <w:pPr>
      <w:ind w:left="284" w:right="-1275"/>
      <w:jc w:val="center"/>
    </w:pPr>
    <w:rPr>
      <w:color w:val="808080"/>
      <w:sz w:val="26"/>
    </w:rPr>
  </w:style>
  <w:style w:type="paragraph" w:styleId="BodyTextIndent3">
    <w:name w:val="Body Text Indent 3"/>
    <w:basedOn w:val="Normal"/>
    <w:pPr>
      <w:ind w:left="2160"/>
      <w:jc w:val="both"/>
    </w:pPr>
    <w:rPr>
      <w:sz w:val="28"/>
    </w:rPr>
  </w:style>
  <w:style w:type="paragraph" w:styleId="BlockText">
    <w:name w:val="Block Text"/>
    <w:basedOn w:val="Normal"/>
    <w:pPr>
      <w:ind w:left="2880" w:right="-138" w:hanging="360"/>
      <w:jc w:val="both"/>
    </w:pPr>
    <w:rPr>
      <w:rFonts w:ascii="Souvenir Lt BT" w:hAnsi="Souvenir Lt BT"/>
      <w:sz w:val="28"/>
    </w:rPr>
  </w:style>
  <w:style w:type="paragraph" w:styleId="BodyText">
    <w:name w:val="Body Text"/>
    <w:basedOn w:val="Normal"/>
    <w:pPr>
      <w:jc w:val="both"/>
    </w:pPr>
    <w:rPr>
      <w:rFonts w:ascii="Souvenir Lt BT" w:hAnsi="Souvenir Lt BT"/>
      <w:sz w:val="24"/>
    </w:rPr>
  </w:style>
  <w:style w:type="table" w:styleId="TableGrid">
    <w:name w:val="Table Grid"/>
    <w:basedOn w:val="TableNormal"/>
    <w:rsid w:val="008E3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763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4E4D"/>
    <w:pPr>
      <w:ind w:left="720"/>
    </w:pPr>
  </w:style>
  <w:style w:type="paragraph" w:customStyle="1" w:styleId="listparagraph0">
    <w:name w:val="listparagraph"/>
    <w:basedOn w:val="Normal"/>
    <w:rsid w:val="008F6FF1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paragraph" w:styleId="BalloonText">
    <w:name w:val="Balloon Text"/>
    <w:basedOn w:val="Normal"/>
    <w:link w:val="BalloonTextChar"/>
    <w:rsid w:val="00430E2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30E2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8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 PROPINSI  DAERAH  TINGKAT  I  JAWA  TENGAH</vt:lpstr>
    </vt:vector>
  </TitlesOfParts>
  <Company>bappeda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 PROPINSI  DAERAH  TINGKAT  I  JAWA  TENGAH</dc:title>
  <dc:subject/>
  <dc:creator>ole</dc:creator>
  <cp:keywords/>
  <cp:lastModifiedBy>Salma Adenia</cp:lastModifiedBy>
  <cp:revision>73</cp:revision>
  <cp:lastPrinted>2017-02-15T14:15:00Z</cp:lastPrinted>
  <dcterms:created xsi:type="dcterms:W3CDTF">2023-01-04T02:08:00Z</dcterms:created>
  <dcterms:modified xsi:type="dcterms:W3CDTF">2025-03-25T03:25:00Z</dcterms:modified>
</cp:coreProperties>
</file>