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93E9E" w14:textId="785937C7" w:rsidR="001F409D" w:rsidRPr="005E40B9" w:rsidRDefault="001F409D" w:rsidP="00B11B2F">
      <w:pPr>
        <w:spacing w:after="0" w:line="36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0B9">
        <w:rPr>
          <w:rFonts w:ascii="Times New Roman" w:hAnsi="Times New Roman" w:cs="Times New Roman"/>
          <w:b/>
          <w:bCs/>
          <w:sz w:val="24"/>
          <w:szCs w:val="24"/>
        </w:rPr>
        <w:t>KERANGKA ACUAN KERJA (KAK)</w:t>
      </w:r>
    </w:p>
    <w:p w14:paraId="11BDB90B" w14:textId="68EC2194" w:rsidR="00B47E5E" w:rsidRDefault="00B47E5E" w:rsidP="00B11B2F">
      <w:pPr>
        <w:spacing w:after="0" w:line="36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0B9">
        <w:rPr>
          <w:rFonts w:ascii="Times New Roman" w:hAnsi="Times New Roman" w:cs="Times New Roman"/>
          <w:b/>
          <w:bCs/>
          <w:sz w:val="24"/>
          <w:szCs w:val="24"/>
        </w:rPr>
        <w:t>KEGIATAN KOORDINASI DAN PENGELOLAAN PERBENDAHARAAN DAERAH</w:t>
      </w:r>
    </w:p>
    <w:p w14:paraId="45D12C2B" w14:textId="314A5DBA" w:rsidR="002C6F48" w:rsidRPr="005E40B9" w:rsidRDefault="002C6F48" w:rsidP="00B11B2F">
      <w:pPr>
        <w:spacing w:after="0" w:line="36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(Subbid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Pemerintahan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 Pendidikan dan Kesra)</w:t>
      </w:r>
    </w:p>
    <w:p w14:paraId="7399BAAA" w14:textId="77777777" w:rsidR="00B47E5E" w:rsidRPr="00B47E5E" w:rsidRDefault="00B47E5E" w:rsidP="00B11B2F">
      <w:pPr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CAF4629" w14:textId="73C543FF" w:rsidR="00571C80" w:rsidRDefault="00B50008" w:rsidP="00B11B2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B5E">
        <w:rPr>
          <w:rFonts w:ascii="Times New Roman" w:hAnsi="Times New Roman" w:cs="Times New Roman"/>
          <w:b/>
          <w:bCs/>
          <w:sz w:val="24"/>
          <w:szCs w:val="24"/>
        </w:rPr>
        <w:t>LATAR BELAKANG</w:t>
      </w:r>
    </w:p>
    <w:p w14:paraId="38029815" w14:textId="46035323" w:rsidR="00ED196B" w:rsidRPr="00653B52" w:rsidRDefault="00CE0A6A" w:rsidP="00653B52">
      <w:pPr>
        <w:pStyle w:val="ListParagraph"/>
        <w:spacing w:after="0" w:line="360" w:lineRule="auto"/>
        <w:ind w:firstLine="126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1354">
        <w:rPr>
          <w:rFonts w:ascii="Times New Roman" w:hAnsi="Times New Roman" w:cs="Times New Roman"/>
          <w:sz w:val="24"/>
          <w:szCs w:val="24"/>
        </w:rPr>
        <w:t>Pencairan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APBD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penyaluran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APBD.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Pembinaan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mengingat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berubah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ASN yang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ditunjuk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pejabat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pengelola</w:t>
      </w:r>
      <w:proofErr w:type="spellEnd"/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54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96B" w:rsidRPr="00653B52">
        <w:rPr>
          <w:rFonts w:ascii="Times New Roman" w:hAnsi="Times New Roman" w:cs="Times New Roman"/>
          <w:sz w:val="24"/>
          <w:szCs w:val="24"/>
        </w:rPr>
        <w:t>Terbitnya</w:t>
      </w:r>
      <w:proofErr w:type="spellEnd"/>
      <w:r w:rsidR="00ED196B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96B" w:rsidRPr="00653B52">
        <w:rPr>
          <w:rFonts w:ascii="Times New Roman" w:hAnsi="Times New Roman" w:cs="Times New Roman"/>
          <w:sz w:val="24"/>
          <w:szCs w:val="24"/>
        </w:rPr>
        <w:t>Permendagri</w:t>
      </w:r>
      <w:proofErr w:type="spellEnd"/>
      <w:r w:rsidR="00ED196B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96B" w:rsidRPr="00653B52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="00ED196B" w:rsidRPr="00653B52">
        <w:rPr>
          <w:rFonts w:ascii="Times New Roman" w:hAnsi="Times New Roman" w:cs="Times New Roman"/>
          <w:sz w:val="24"/>
          <w:szCs w:val="24"/>
        </w:rPr>
        <w:t xml:space="preserve"> 77 </w:t>
      </w:r>
      <w:proofErr w:type="spellStart"/>
      <w:r w:rsidR="00ED196B" w:rsidRPr="00653B52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ED196B" w:rsidRPr="00653B52">
        <w:rPr>
          <w:rFonts w:ascii="Times New Roman" w:hAnsi="Times New Roman" w:cs="Times New Roman"/>
          <w:sz w:val="24"/>
          <w:szCs w:val="24"/>
        </w:rPr>
        <w:t xml:space="preserve"> 2020 </w:t>
      </w:r>
      <w:proofErr w:type="spellStart"/>
      <w:r w:rsidR="00ED196B" w:rsidRPr="00653B52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ED196B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96B" w:rsidRPr="00653B52">
        <w:rPr>
          <w:rFonts w:ascii="Times New Roman" w:hAnsi="Times New Roman" w:cs="Times New Roman"/>
          <w:sz w:val="24"/>
          <w:szCs w:val="24"/>
        </w:rPr>
        <w:t>Pedoman</w:t>
      </w:r>
      <w:proofErr w:type="spellEnd"/>
      <w:r w:rsidR="00ED196B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96B" w:rsidRPr="00653B52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="00ED196B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96B" w:rsidRPr="00653B52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ED196B" w:rsidRPr="00653B52">
        <w:rPr>
          <w:rFonts w:ascii="Times New Roman" w:hAnsi="Times New Roman" w:cs="Times New Roman"/>
          <w:sz w:val="24"/>
          <w:szCs w:val="24"/>
        </w:rPr>
        <w:t xml:space="preserve"> Daera</w:t>
      </w:r>
      <w:r w:rsidR="008A2761" w:rsidRPr="00653B52">
        <w:rPr>
          <w:rFonts w:ascii="Times New Roman" w:hAnsi="Times New Roman" w:cs="Times New Roman"/>
          <w:sz w:val="24"/>
          <w:szCs w:val="24"/>
        </w:rPr>
        <w:t xml:space="preserve">h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disikapi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penyesuaian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alur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penatausahaan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pencairan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APBD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dilaksanakan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kaidah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perundangan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A2761" w:rsidRPr="00653B52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="008A2761" w:rsidRPr="00653B5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514641" w14:textId="5F60D6F5" w:rsidR="00240858" w:rsidRDefault="00240858" w:rsidP="00575998">
      <w:pPr>
        <w:pStyle w:val="ListParagraph"/>
        <w:spacing w:after="0" w:line="360" w:lineRule="auto"/>
        <w:ind w:firstLine="1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BPKAD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Jawa Tengah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pembinaan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daerah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6ECC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5863">
        <w:rPr>
          <w:rFonts w:ascii="Times New Roman" w:hAnsi="Times New Roman" w:cs="Times New Roman"/>
          <w:sz w:val="24"/>
          <w:szCs w:val="24"/>
        </w:rPr>
        <w:t xml:space="preserve">OPD </w:t>
      </w:r>
      <w:proofErr w:type="spellStart"/>
      <w:r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="002A5863">
        <w:rPr>
          <w:rFonts w:ascii="Times New Roman" w:hAnsi="Times New Roman" w:cs="Times New Roman"/>
          <w:sz w:val="24"/>
          <w:szCs w:val="24"/>
        </w:rPr>
        <w:t xml:space="preserve"> Jawa Tengah</w:t>
      </w:r>
      <w:r w:rsidR="00A76ECC">
        <w:rPr>
          <w:rFonts w:ascii="Times New Roman" w:hAnsi="Times New Roman" w:cs="Times New Roman"/>
          <w:sz w:val="24"/>
          <w:szCs w:val="24"/>
        </w:rPr>
        <w:t xml:space="preserve">. </w:t>
      </w:r>
      <w:r w:rsidR="00E64D78">
        <w:rPr>
          <w:rFonts w:ascii="Times New Roman" w:hAnsi="Times New Roman" w:cs="Times New Roman"/>
          <w:sz w:val="24"/>
          <w:szCs w:val="24"/>
        </w:rPr>
        <w:t xml:space="preserve">Dalam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Perbendaharaan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Kasda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BPKAD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Jawa Tengah </w:t>
      </w:r>
      <w:proofErr w:type="spellStart"/>
      <w:proofErr w:type="gramStart"/>
      <w:r w:rsidR="00E64D78">
        <w:rPr>
          <w:rFonts w:ascii="Times New Roman" w:hAnsi="Times New Roman" w:cs="Times New Roman"/>
          <w:sz w:val="24"/>
          <w:szCs w:val="24"/>
        </w:rPr>
        <w:t>didukung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 Program</w:t>
      </w:r>
      <w:proofErr w:type="gramEnd"/>
      <w:r w:rsidR="00E64D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Daerah pada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Koordinasi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Perbendaharaan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Daerah yang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sasaran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pelaksanaannya</w:t>
      </w:r>
      <w:proofErr w:type="spellEnd"/>
      <w:r w:rsidR="003D5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D78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="00E64D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C8B">
        <w:rPr>
          <w:rFonts w:ascii="Times New Roman" w:hAnsi="Times New Roman" w:cs="Times New Roman"/>
          <w:sz w:val="24"/>
          <w:szCs w:val="24"/>
        </w:rPr>
        <w:t>pengelola</w:t>
      </w:r>
      <w:proofErr w:type="spellEnd"/>
      <w:r w:rsidR="003D5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C8B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3D5C8B">
        <w:rPr>
          <w:rFonts w:ascii="Times New Roman" w:hAnsi="Times New Roman" w:cs="Times New Roman"/>
          <w:sz w:val="24"/>
          <w:szCs w:val="24"/>
        </w:rPr>
        <w:t xml:space="preserve"> </w:t>
      </w:r>
      <w:r w:rsidR="00A76ECC">
        <w:rPr>
          <w:rFonts w:ascii="Times New Roman" w:hAnsi="Times New Roman" w:cs="Times New Roman"/>
          <w:sz w:val="24"/>
          <w:szCs w:val="24"/>
        </w:rPr>
        <w:t xml:space="preserve">pada </w:t>
      </w:r>
      <w:r w:rsidR="003D5C8B">
        <w:rPr>
          <w:rFonts w:ascii="Times New Roman" w:hAnsi="Times New Roman" w:cs="Times New Roman"/>
          <w:sz w:val="24"/>
          <w:szCs w:val="24"/>
        </w:rPr>
        <w:t>OPD</w:t>
      </w:r>
      <w:r w:rsidR="00A76ECC">
        <w:rPr>
          <w:rFonts w:ascii="Times New Roman" w:hAnsi="Times New Roman" w:cs="Times New Roman"/>
          <w:sz w:val="24"/>
          <w:szCs w:val="24"/>
        </w:rPr>
        <w:t xml:space="preserve">, </w:t>
      </w:r>
      <w:r w:rsidR="003D5C8B">
        <w:rPr>
          <w:rFonts w:ascii="Times New Roman" w:hAnsi="Times New Roman" w:cs="Times New Roman"/>
          <w:sz w:val="24"/>
          <w:szCs w:val="24"/>
        </w:rPr>
        <w:t xml:space="preserve"> </w:t>
      </w:r>
      <w:r w:rsidR="00A76ECC">
        <w:rPr>
          <w:rFonts w:ascii="Times New Roman" w:hAnsi="Times New Roman" w:cs="Times New Roman"/>
          <w:sz w:val="24"/>
          <w:szCs w:val="24"/>
        </w:rPr>
        <w:t xml:space="preserve">Balai/UPT/UPPD </w:t>
      </w:r>
      <w:proofErr w:type="spellStart"/>
      <w:r w:rsidR="00A76ECC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="00A76ECC">
        <w:rPr>
          <w:rFonts w:ascii="Times New Roman" w:hAnsi="Times New Roman" w:cs="Times New Roman"/>
          <w:sz w:val="24"/>
          <w:szCs w:val="24"/>
        </w:rPr>
        <w:t xml:space="preserve"> Biro </w:t>
      </w:r>
      <w:r w:rsidR="002A5863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0B3836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="000B38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836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="000B38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C8B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="003D5C8B">
        <w:rPr>
          <w:rFonts w:ascii="Times New Roman" w:hAnsi="Times New Roman" w:cs="Times New Roman"/>
          <w:sz w:val="24"/>
          <w:szCs w:val="24"/>
        </w:rPr>
        <w:t xml:space="preserve"> Jawa Tengah.</w:t>
      </w:r>
      <w:r w:rsidR="00E64D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04DC7" w14:textId="77777777" w:rsidR="00653B52" w:rsidRDefault="00653B52" w:rsidP="00653B52">
      <w:pPr>
        <w:pStyle w:val="ListParagraph"/>
        <w:spacing w:after="0" w:line="360" w:lineRule="auto"/>
        <w:ind w:firstLine="11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Jenderal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Perbendaharaan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Nomor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PER-37/PB/2009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Petunjuk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Teknis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Pengalihan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Administrasi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PNS Pusat,  Surat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Penghentian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SKPP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terhitung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dihentikan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dibuat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dikeluarkan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diterbitkan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pejabat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berwenang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B3A12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8B3A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A12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Pr="008B3A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A12">
        <w:rPr>
          <w:rFonts w:ascii="Times New Roman" w:hAnsi="Times New Roman" w:cs="Times New Roman"/>
          <w:sz w:val="24"/>
          <w:szCs w:val="24"/>
        </w:rPr>
        <w:t>Perbendaharaan</w:t>
      </w:r>
      <w:proofErr w:type="spellEnd"/>
      <w:r w:rsidRPr="008B3A1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B3A12">
        <w:rPr>
          <w:rFonts w:ascii="Times New Roman" w:hAnsi="Times New Roman" w:cs="Times New Roman"/>
          <w:sz w:val="24"/>
          <w:szCs w:val="24"/>
        </w:rPr>
        <w:t>Kasda</w:t>
      </w:r>
      <w:proofErr w:type="spellEnd"/>
      <w:r w:rsidRPr="008B3A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A12">
        <w:rPr>
          <w:rFonts w:ascii="Times New Roman" w:hAnsi="Times New Roman" w:cs="Times New Roman"/>
          <w:sz w:val="24"/>
          <w:szCs w:val="24"/>
        </w:rPr>
        <w:t>selaku</w:t>
      </w:r>
      <w:proofErr w:type="spellEnd"/>
      <w:r w:rsidRPr="008B3A12">
        <w:rPr>
          <w:rFonts w:ascii="Times New Roman" w:hAnsi="Times New Roman" w:cs="Times New Roman"/>
          <w:sz w:val="24"/>
          <w:szCs w:val="24"/>
        </w:rPr>
        <w:t xml:space="preserve"> </w:t>
      </w:r>
      <w:r w:rsidRPr="008B3A12">
        <w:rPr>
          <w:rFonts w:ascii="Times New Roman" w:hAnsi="Times New Roman" w:cs="Times New Roman"/>
          <w:sz w:val="24"/>
          <w:szCs w:val="24"/>
        </w:rPr>
        <w:lastRenderedPageBreak/>
        <w:t xml:space="preserve">Kuasa BUD </w:t>
      </w:r>
      <w:proofErr w:type="spellStart"/>
      <w:r w:rsidRPr="008B3A12">
        <w:rPr>
          <w:rFonts w:ascii="Times New Roman" w:hAnsi="Times New Roman" w:cs="Times New Roman"/>
          <w:sz w:val="24"/>
          <w:szCs w:val="24"/>
        </w:rPr>
        <w:t>bertugas</w:t>
      </w:r>
      <w:proofErr w:type="spellEnd"/>
      <w:r w:rsidRPr="008B3A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A1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B3A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A12">
        <w:rPr>
          <w:rFonts w:ascii="Times New Roman" w:hAnsi="Times New Roman" w:cs="Times New Roman"/>
          <w:sz w:val="24"/>
          <w:szCs w:val="24"/>
        </w:rPr>
        <w:t>memverifikasi</w:t>
      </w:r>
      <w:proofErr w:type="spellEnd"/>
      <w:r w:rsidRPr="008B3A1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B3A12">
        <w:rPr>
          <w:rFonts w:ascii="Times New Roman" w:hAnsi="Times New Roman" w:cs="Times New Roman"/>
          <w:sz w:val="24"/>
          <w:szCs w:val="24"/>
        </w:rPr>
        <w:t>menandatangi</w:t>
      </w:r>
      <w:proofErr w:type="spellEnd"/>
      <w:r w:rsidRPr="008B3A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A12">
        <w:rPr>
          <w:rFonts w:ascii="Times New Roman" w:hAnsi="Times New Roman" w:cs="Times New Roman"/>
          <w:sz w:val="24"/>
          <w:szCs w:val="24"/>
        </w:rPr>
        <w:t>ajuan</w:t>
      </w:r>
      <w:proofErr w:type="spellEnd"/>
      <w:r w:rsidRPr="008B3A12">
        <w:rPr>
          <w:rFonts w:ascii="Times New Roman" w:hAnsi="Times New Roman" w:cs="Times New Roman"/>
          <w:sz w:val="24"/>
          <w:szCs w:val="24"/>
        </w:rPr>
        <w:t xml:space="preserve"> SKPP yang </w:t>
      </w:r>
      <w:proofErr w:type="spellStart"/>
      <w:r w:rsidRPr="008B3A12">
        <w:rPr>
          <w:rFonts w:ascii="Times New Roman" w:hAnsi="Times New Roman" w:cs="Times New Roman"/>
          <w:sz w:val="24"/>
          <w:szCs w:val="24"/>
        </w:rPr>
        <w:t>diajukan</w:t>
      </w:r>
      <w:proofErr w:type="spellEnd"/>
      <w:r w:rsidRPr="008B3A12">
        <w:rPr>
          <w:rFonts w:ascii="Times New Roman" w:hAnsi="Times New Roman" w:cs="Times New Roman"/>
          <w:sz w:val="24"/>
          <w:szCs w:val="24"/>
        </w:rPr>
        <w:t xml:space="preserve"> oleh </w:t>
      </w:r>
      <w:r>
        <w:rPr>
          <w:rFonts w:ascii="Times New Roman" w:hAnsi="Times New Roman" w:cs="Times New Roman"/>
          <w:sz w:val="24"/>
          <w:szCs w:val="24"/>
        </w:rPr>
        <w:t>OP</w:t>
      </w:r>
      <w:r w:rsidRPr="008B3A1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8EB988" w14:textId="1E9B650F" w:rsidR="00653B52" w:rsidRDefault="00653B52" w:rsidP="00653B52">
      <w:pPr>
        <w:pStyle w:val="ListParagraph"/>
        <w:spacing w:after="0" w:line="360" w:lineRule="auto"/>
        <w:ind w:firstLine="1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Dalam </w:t>
      </w:r>
      <w:proofErr w:type="spellStart"/>
      <w:r>
        <w:rPr>
          <w:rFonts w:ascii="Times New Roman" w:hAnsi="Times New Roman" w:cs="Times New Roman"/>
          <w:sz w:val="24"/>
          <w:szCs w:val="24"/>
        </w:rPr>
        <w:t>rangka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optimalisasi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penerbitan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SKPP, </w:t>
      </w:r>
      <w:proofErr w:type="spellStart"/>
      <w:r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76E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SUPERSONIK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penerbitan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3B52">
        <w:rPr>
          <w:rFonts w:ascii="Times New Roman" w:hAnsi="Times New Roman" w:cs="Times New Roman"/>
          <w:sz w:val="24"/>
          <w:szCs w:val="24"/>
        </w:rPr>
        <w:t>SKPP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Pemeliharaan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berfungsi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aman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relevan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r w:rsidR="009C776E">
        <w:rPr>
          <w:rFonts w:ascii="Times New Roman" w:hAnsi="Times New Roman" w:cs="Times New Roman"/>
          <w:sz w:val="24"/>
          <w:szCs w:val="24"/>
        </w:rPr>
        <w:t xml:space="preserve">Panjang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yang optimal dan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mencegah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kerugian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finansial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teknis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>.</w:t>
      </w:r>
      <w:r w:rsidRPr="00653B52">
        <w:rPr>
          <w:rFonts w:ascii="Times New Roman" w:hAnsi="Times New Roman" w:cs="Times New Roman"/>
          <w:sz w:val="24"/>
          <w:szCs w:val="24"/>
        </w:rPr>
        <w:t xml:space="preserve"> </w:t>
      </w:r>
      <w:r w:rsidR="009C776E">
        <w:rPr>
          <w:rFonts w:ascii="Times New Roman" w:hAnsi="Times New Roman" w:cs="Times New Roman"/>
          <w:sz w:val="24"/>
          <w:szCs w:val="24"/>
        </w:rPr>
        <w:t xml:space="preserve">Selain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p</w:t>
      </w:r>
      <w:r w:rsidR="00BE7BEF">
        <w:rPr>
          <w:rFonts w:ascii="Times New Roman" w:hAnsi="Times New Roman" w:cs="Times New Roman"/>
          <w:sz w:val="24"/>
          <w:szCs w:val="24"/>
        </w:rPr>
        <w:t>emeliharaan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kompatibel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BE7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BEF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Pemeliharaan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berfungsi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lancar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stabil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menambahkan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fitur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menyesuaikan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C776E">
        <w:rPr>
          <w:rFonts w:ascii="Times New Roman" w:hAnsi="Times New Roman" w:cs="Times New Roman"/>
          <w:sz w:val="24"/>
          <w:szCs w:val="24"/>
        </w:rPr>
        <w:t>berkepentingan</w:t>
      </w:r>
      <w:proofErr w:type="spellEnd"/>
      <w:r w:rsidR="009C776E">
        <w:rPr>
          <w:rFonts w:ascii="Times New Roman" w:hAnsi="Times New Roman" w:cs="Times New Roman"/>
          <w:sz w:val="24"/>
          <w:szCs w:val="24"/>
        </w:rPr>
        <w:t>.</w:t>
      </w:r>
      <w:r w:rsidR="00BE7BEF">
        <w:rPr>
          <w:rStyle w:val="uv3um"/>
          <w:rFonts w:ascii="Arial" w:hAnsi="Arial" w:cs="Arial"/>
          <w:color w:val="545D7E"/>
          <w:spacing w:val="2"/>
          <w:shd w:val="clear" w:color="auto" w:fill="FFFFFF"/>
        </w:rPr>
        <w:t> </w:t>
      </w:r>
    </w:p>
    <w:p w14:paraId="55F1F38D" w14:textId="35421491" w:rsidR="006F318F" w:rsidRDefault="006D1354" w:rsidP="00A823FE">
      <w:pPr>
        <w:pStyle w:val="ListParagraph"/>
        <w:spacing w:after="0" w:line="360" w:lineRule="auto"/>
        <w:ind w:firstLine="11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="00763DB5" w:rsidRPr="006D1354">
        <w:rPr>
          <w:rFonts w:ascii="Times New Roman" w:hAnsi="Times New Roman" w:cs="Times New Roman"/>
          <w:sz w:val="24"/>
          <w:szCs w:val="24"/>
        </w:rPr>
        <w:t>egiatan</w:t>
      </w:r>
      <w:proofErr w:type="spellEnd"/>
      <w:r w:rsidR="00763DB5"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Koordinasi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Perbendaharaan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70C6E" w:rsidRPr="00E44B5E">
        <w:rPr>
          <w:rFonts w:ascii="Times New Roman" w:hAnsi="Times New Roman" w:cs="Times New Roman"/>
          <w:sz w:val="24"/>
          <w:szCs w:val="24"/>
        </w:rPr>
        <w:t>Sub</w:t>
      </w:r>
      <w:proofErr w:type="gramEnd"/>
      <w:r w:rsidR="00B70C6E"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C6E" w:rsidRPr="00E44B5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B70C6E"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C6E" w:rsidRPr="00990A34">
        <w:rPr>
          <w:rFonts w:ascii="Times New Roman" w:hAnsi="Times New Roman" w:cs="Times New Roman"/>
          <w:sz w:val="24"/>
          <w:szCs w:val="24"/>
        </w:rPr>
        <w:t>Penyiapan</w:t>
      </w:r>
      <w:proofErr w:type="spellEnd"/>
      <w:r w:rsidR="00B70C6E" w:rsidRPr="00990A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70C6E" w:rsidRPr="00990A34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="00B70C6E" w:rsidRPr="0099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C6E" w:rsidRPr="00990A34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="00B70C6E" w:rsidRPr="00990A3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B70C6E" w:rsidRPr="00990A34">
        <w:rPr>
          <w:rFonts w:ascii="Times New Roman" w:hAnsi="Times New Roman" w:cs="Times New Roman"/>
          <w:sz w:val="24"/>
          <w:szCs w:val="24"/>
        </w:rPr>
        <w:t>Penerbitan</w:t>
      </w:r>
      <w:proofErr w:type="spellEnd"/>
      <w:r w:rsidR="00B70C6E" w:rsidRPr="0099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C6E" w:rsidRPr="00990A34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="00B70C6E" w:rsidRPr="00990A34">
        <w:rPr>
          <w:rFonts w:ascii="Times New Roman" w:hAnsi="Times New Roman" w:cs="Times New Roman"/>
          <w:sz w:val="24"/>
          <w:szCs w:val="24"/>
        </w:rPr>
        <w:t xml:space="preserve"> Kas dan SPD</w:t>
      </w:r>
      <w:r w:rsidR="00B70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C8B">
        <w:rPr>
          <w:rFonts w:ascii="Times New Roman" w:hAnsi="Times New Roman" w:cs="Times New Roman"/>
          <w:sz w:val="24"/>
          <w:szCs w:val="24"/>
        </w:rPr>
        <w:t>bertujuan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DB5" w:rsidRPr="006D135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763DB5"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DB5" w:rsidRPr="006D1354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="00763DB5"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DB5" w:rsidRPr="006D1354">
        <w:rPr>
          <w:rFonts w:ascii="Times New Roman" w:hAnsi="Times New Roman" w:cs="Times New Roman"/>
          <w:sz w:val="24"/>
          <w:szCs w:val="24"/>
        </w:rPr>
        <w:t>pemahaman</w:t>
      </w:r>
      <w:proofErr w:type="spellEnd"/>
      <w:r w:rsidR="00763DB5"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DB5" w:rsidRPr="006D1354">
        <w:rPr>
          <w:rFonts w:ascii="Times New Roman" w:hAnsi="Times New Roman" w:cs="Times New Roman"/>
          <w:sz w:val="24"/>
          <w:szCs w:val="24"/>
        </w:rPr>
        <w:t>pejabat</w:t>
      </w:r>
      <w:proofErr w:type="spellEnd"/>
      <w:r w:rsidR="00763DB5"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DB5" w:rsidRPr="006D1354">
        <w:rPr>
          <w:rFonts w:ascii="Times New Roman" w:hAnsi="Times New Roman" w:cs="Times New Roman"/>
          <w:sz w:val="24"/>
          <w:szCs w:val="24"/>
        </w:rPr>
        <w:t>pengelola</w:t>
      </w:r>
      <w:proofErr w:type="spellEnd"/>
      <w:r w:rsidR="00763DB5"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DB5" w:rsidRPr="006D1354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763DB5"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DB5" w:rsidRPr="006D135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63DB5"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DB5" w:rsidRPr="006D1354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="00763DB5"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DB5" w:rsidRPr="006D1354">
        <w:rPr>
          <w:rFonts w:ascii="Times New Roman" w:hAnsi="Times New Roman" w:cs="Times New Roman"/>
          <w:sz w:val="24"/>
          <w:szCs w:val="24"/>
        </w:rPr>
        <w:t>penatausahaan</w:t>
      </w:r>
      <w:proofErr w:type="spellEnd"/>
      <w:r w:rsidR="00763DB5"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DB5" w:rsidRPr="006D1354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763DB5"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DB5" w:rsidRPr="006D1354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tercipta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858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perbendaharaan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daerah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perundangan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6D13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779">
        <w:rPr>
          <w:rFonts w:ascii="Times New Roman" w:hAnsi="Times New Roman" w:cs="Times New Roman"/>
          <w:sz w:val="24"/>
          <w:szCs w:val="24"/>
        </w:rPr>
        <w:t>U</w:t>
      </w:r>
      <w:r w:rsidR="002A5863">
        <w:rPr>
          <w:rFonts w:ascii="Times New Roman" w:hAnsi="Times New Roman" w:cs="Times New Roman"/>
          <w:sz w:val="24"/>
          <w:szCs w:val="24"/>
        </w:rPr>
        <w:t>ntuk</w:t>
      </w:r>
      <w:proofErr w:type="spellEnd"/>
      <w:r w:rsidR="002A5863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="002A5863">
        <w:rPr>
          <w:rFonts w:ascii="Times New Roman" w:hAnsi="Times New Roman" w:cs="Times New Roman"/>
          <w:sz w:val="24"/>
          <w:szCs w:val="24"/>
        </w:rPr>
        <w:t>sub</w:t>
      </w:r>
      <w:proofErr w:type="spellEnd"/>
      <w:r w:rsidR="002A58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5863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2A58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Rekonsiliasi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Potongan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858">
        <w:rPr>
          <w:rFonts w:ascii="Times New Roman" w:hAnsi="Times New Roman" w:cs="Times New Roman"/>
          <w:sz w:val="24"/>
          <w:szCs w:val="24"/>
        </w:rPr>
        <w:t>bertujuan</w:t>
      </w:r>
      <w:proofErr w:type="spellEnd"/>
      <w:r w:rsidR="0024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85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24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tercapainya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kesepakatan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potongan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fihak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Jawa Tengah</w:t>
      </w:r>
      <w:r w:rsidR="00240858">
        <w:rPr>
          <w:rFonts w:ascii="Times New Roman" w:hAnsi="Times New Roman" w:cs="Times New Roman"/>
          <w:sz w:val="24"/>
          <w:szCs w:val="24"/>
        </w:rPr>
        <w:t xml:space="preserve"> yang</w:t>
      </w:r>
      <w:r w:rsidR="003D5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C8B">
        <w:rPr>
          <w:rFonts w:ascii="Times New Roman" w:hAnsi="Times New Roman" w:cs="Times New Roman"/>
          <w:sz w:val="24"/>
          <w:szCs w:val="24"/>
        </w:rPr>
        <w:t>terwujud</w:t>
      </w:r>
      <w:proofErr w:type="spellEnd"/>
      <w:r w:rsidR="003D5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C8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3D5C8B">
        <w:rPr>
          <w:rFonts w:ascii="Times New Roman" w:hAnsi="Times New Roman" w:cs="Times New Roman"/>
          <w:sz w:val="24"/>
          <w:szCs w:val="24"/>
        </w:rPr>
        <w:t xml:space="preserve"> Berita Acara </w:t>
      </w:r>
      <w:proofErr w:type="spellStart"/>
      <w:r w:rsidR="003D5C8B">
        <w:rPr>
          <w:rFonts w:ascii="Times New Roman" w:hAnsi="Times New Roman" w:cs="Times New Roman"/>
          <w:sz w:val="24"/>
          <w:szCs w:val="24"/>
        </w:rPr>
        <w:t>Rekonsiliasi</w:t>
      </w:r>
      <w:proofErr w:type="spellEnd"/>
      <w:r w:rsidR="003D5C8B">
        <w:rPr>
          <w:rFonts w:ascii="Times New Roman" w:hAnsi="Times New Roman" w:cs="Times New Roman"/>
          <w:sz w:val="24"/>
          <w:szCs w:val="24"/>
        </w:rPr>
        <w:t>.</w:t>
      </w:r>
    </w:p>
    <w:p w14:paraId="5880DCBE" w14:textId="77777777" w:rsidR="00651779" w:rsidRPr="00A823FE" w:rsidRDefault="00651779" w:rsidP="00A823FE">
      <w:pPr>
        <w:pStyle w:val="ListParagraph"/>
        <w:spacing w:after="0" w:line="360" w:lineRule="auto"/>
        <w:ind w:firstLine="1123"/>
        <w:jc w:val="both"/>
        <w:rPr>
          <w:rFonts w:ascii="Times New Roman" w:hAnsi="Times New Roman" w:cs="Times New Roman"/>
          <w:sz w:val="24"/>
          <w:szCs w:val="24"/>
        </w:rPr>
      </w:pPr>
    </w:p>
    <w:p w14:paraId="0E3A1AA6" w14:textId="3A0D9651" w:rsidR="00B50008" w:rsidRPr="00E44B5E" w:rsidRDefault="00B50008" w:rsidP="00B11B2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B5E">
        <w:rPr>
          <w:rFonts w:ascii="Times New Roman" w:hAnsi="Times New Roman" w:cs="Times New Roman"/>
          <w:b/>
          <w:bCs/>
          <w:sz w:val="24"/>
          <w:szCs w:val="24"/>
        </w:rPr>
        <w:t>MAKSUD, TUJUAN DAN SASARAN</w:t>
      </w:r>
    </w:p>
    <w:p w14:paraId="364C6CE1" w14:textId="74B98DF6" w:rsidR="00B50008" w:rsidRDefault="00B50008" w:rsidP="00B11B2F">
      <w:pPr>
        <w:pStyle w:val="ListParagraph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B5E">
        <w:rPr>
          <w:rFonts w:ascii="Times New Roman" w:hAnsi="Times New Roman" w:cs="Times New Roman"/>
          <w:b/>
          <w:bCs/>
          <w:sz w:val="24"/>
          <w:szCs w:val="24"/>
        </w:rPr>
        <w:t>Maksud</w:t>
      </w:r>
    </w:p>
    <w:p w14:paraId="0D880D35" w14:textId="4487E4D7" w:rsidR="0004771D" w:rsidRPr="00F412F0" w:rsidRDefault="00F412F0" w:rsidP="0004771D">
      <w:pPr>
        <w:pStyle w:val="ListParagraph"/>
        <w:spacing w:after="0" w:line="360" w:lineRule="auto"/>
        <w:ind w:left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2F0">
        <w:rPr>
          <w:rFonts w:ascii="Times New Roman" w:hAnsi="Times New Roman" w:cs="Times New Roman"/>
          <w:sz w:val="24"/>
          <w:szCs w:val="24"/>
        </w:rPr>
        <w:t xml:space="preserve">Dalam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rangka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tata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kelola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kepemerintahan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bersih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(</w:t>
      </w:r>
      <w:r w:rsidRPr="00F412F0">
        <w:rPr>
          <w:rFonts w:ascii="Times New Roman" w:hAnsi="Times New Roman" w:cs="Times New Roman"/>
          <w:i/>
          <w:iCs/>
          <w:sz w:val="24"/>
          <w:szCs w:val="24"/>
        </w:rPr>
        <w:t>clean governance dan good government</w:t>
      </w:r>
      <w:r w:rsidRPr="00F412F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tertib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administrasi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koordinasi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r w:rsidRPr="00F412F0">
        <w:rPr>
          <w:rFonts w:ascii="Times New Roman" w:hAnsi="Times New Roman" w:cs="Times New Roman"/>
          <w:sz w:val="24"/>
          <w:szCs w:val="24"/>
        </w:rPr>
        <w:lastRenderedPageBreak/>
        <w:t xml:space="preserve">proses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penatausahaan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pelaporan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2F0">
        <w:rPr>
          <w:rFonts w:ascii="Times New Roman" w:hAnsi="Times New Roman" w:cs="Times New Roman"/>
          <w:sz w:val="24"/>
          <w:szCs w:val="24"/>
        </w:rPr>
        <w:t>pertanggungjawaban</w:t>
      </w:r>
      <w:proofErr w:type="spellEnd"/>
      <w:r w:rsidRPr="00F412F0">
        <w:rPr>
          <w:rFonts w:ascii="Times New Roman" w:hAnsi="Times New Roman" w:cs="Times New Roman"/>
          <w:sz w:val="24"/>
          <w:szCs w:val="24"/>
        </w:rPr>
        <w:t xml:space="preserve"> dana APBD</w:t>
      </w:r>
    </w:p>
    <w:p w14:paraId="59AC7DD2" w14:textId="103F4BBB" w:rsidR="00B50008" w:rsidRDefault="00B50008" w:rsidP="00B11B2F">
      <w:pPr>
        <w:pStyle w:val="ListParagraph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B5E">
        <w:rPr>
          <w:rFonts w:ascii="Times New Roman" w:hAnsi="Times New Roman" w:cs="Times New Roman"/>
          <w:b/>
          <w:bCs/>
          <w:sz w:val="24"/>
          <w:szCs w:val="24"/>
        </w:rPr>
        <w:t>Tujuan</w:t>
      </w:r>
    </w:p>
    <w:p w14:paraId="6748F3B0" w14:textId="3AE044EE" w:rsidR="0004771D" w:rsidRPr="00E44B5E" w:rsidRDefault="005B71D6" w:rsidP="0004771D">
      <w:pPr>
        <w:pStyle w:val="ListParagraph"/>
        <w:spacing w:after="0" w:line="360" w:lineRule="auto"/>
        <w:ind w:left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Terciptanya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tata </w:t>
      </w:r>
      <w:proofErr w:type="spellStart"/>
      <w:r>
        <w:rPr>
          <w:rFonts w:ascii="Times New Roman" w:hAnsi="Times New Roman" w:cs="Times New Roman"/>
          <w:sz w:val="24"/>
          <w:szCs w:val="24"/>
        </w:rPr>
        <w:t>kelola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Daerah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kaidah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perundangan</w:t>
      </w:r>
      <w:proofErr w:type="spellEnd"/>
    </w:p>
    <w:p w14:paraId="2C573E54" w14:textId="1E8E52EE" w:rsidR="00B50008" w:rsidRDefault="00B50008" w:rsidP="00B11B2F">
      <w:pPr>
        <w:pStyle w:val="ListParagraph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44B5E">
        <w:rPr>
          <w:rFonts w:ascii="Times New Roman" w:hAnsi="Times New Roman" w:cs="Times New Roman"/>
          <w:b/>
          <w:bCs/>
          <w:sz w:val="24"/>
          <w:szCs w:val="24"/>
        </w:rPr>
        <w:t>Sasaran</w:t>
      </w:r>
      <w:proofErr w:type="spellEnd"/>
    </w:p>
    <w:p w14:paraId="2553A2AD" w14:textId="1EF296BD" w:rsidR="00292459" w:rsidRDefault="00292459" w:rsidP="0004771D">
      <w:pPr>
        <w:pStyle w:val="ListParagraph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Sasaran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koordinasi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perbendaharaan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daerah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1D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04771D">
        <w:rPr>
          <w:rFonts w:ascii="Times New Roman" w:hAnsi="Times New Roman" w:cs="Times New Roman"/>
          <w:sz w:val="24"/>
          <w:szCs w:val="24"/>
        </w:rPr>
        <w:t xml:space="preserve"> </w:t>
      </w:r>
      <w:r w:rsidR="00352E04">
        <w:rPr>
          <w:rFonts w:ascii="Times New Roman" w:hAnsi="Times New Roman" w:cs="Times New Roman"/>
          <w:sz w:val="24"/>
          <w:szCs w:val="24"/>
        </w:rPr>
        <w:t xml:space="preserve">OPD </w:t>
      </w:r>
      <w:r w:rsidR="008A4271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8A4271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="008A42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271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="008A42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2E04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="00352E04">
        <w:rPr>
          <w:rFonts w:ascii="Times New Roman" w:hAnsi="Times New Roman" w:cs="Times New Roman"/>
          <w:sz w:val="24"/>
          <w:szCs w:val="24"/>
        </w:rPr>
        <w:t xml:space="preserve"> Jawa Tengah </w:t>
      </w:r>
      <w:proofErr w:type="spellStart"/>
      <w:r w:rsidR="00DD10D9"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 w:rsidR="0004771D">
        <w:rPr>
          <w:rFonts w:ascii="Times New Roman" w:hAnsi="Times New Roman" w:cs="Times New Roman"/>
          <w:sz w:val="24"/>
          <w:szCs w:val="24"/>
        </w:rPr>
        <w:t xml:space="preserve"> tata </w:t>
      </w:r>
      <w:proofErr w:type="spellStart"/>
      <w:r w:rsidR="0004771D">
        <w:rPr>
          <w:rFonts w:ascii="Times New Roman" w:hAnsi="Times New Roman" w:cs="Times New Roman"/>
          <w:sz w:val="24"/>
          <w:szCs w:val="24"/>
        </w:rPr>
        <w:t>kelola</w:t>
      </w:r>
      <w:proofErr w:type="spellEnd"/>
      <w:r w:rsidR="00047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1D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047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1D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="0004771D">
        <w:rPr>
          <w:rFonts w:ascii="Times New Roman" w:hAnsi="Times New Roman" w:cs="Times New Roman"/>
          <w:sz w:val="24"/>
          <w:szCs w:val="24"/>
        </w:rPr>
        <w:t xml:space="preserve"> Daerah yang </w:t>
      </w:r>
      <w:proofErr w:type="spellStart"/>
      <w:r w:rsidR="0004771D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047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1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47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1D">
        <w:rPr>
          <w:rFonts w:ascii="Times New Roman" w:hAnsi="Times New Roman" w:cs="Times New Roman"/>
          <w:sz w:val="24"/>
          <w:szCs w:val="24"/>
        </w:rPr>
        <w:t>kaidah</w:t>
      </w:r>
      <w:proofErr w:type="spellEnd"/>
      <w:r w:rsidR="00047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1D">
        <w:rPr>
          <w:rFonts w:ascii="Times New Roman" w:hAnsi="Times New Roman" w:cs="Times New Roman"/>
          <w:sz w:val="24"/>
          <w:szCs w:val="24"/>
        </w:rPr>
        <w:t>perundangan</w:t>
      </w:r>
      <w:proofErr w:type="spellEnd"/>
      <w:r w:rsidR="005B71D6">
        <w:rPr>
          <w:rFonts w:ascii="Times New Roman" w:hAnsi="Times New Roman" w:cs="Times New Roman"/>
          <w:sz w:val="24"/>
          <w:szCs w:val="24"/>
        </w:rPr>
        <w:t>.</w:t>
      </w:r>
    </w:p>
    <w:p w14:paraId="551024AD" w14:textId="2227F12B" w:rsidR="00292459" w:rsidRPr="00292459" w:rsidRDefault="00292459" w:rsidP="00292459">
      <w:pPr>
        <w:pStyle w:val="ListParagraph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2A936A9C" w14:textId="491E1779" w:rsidR="00B50008" w:rsidRPr="00E44B5E" w:rsidRDefault="00B50008" w:rsidP="00B11B2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B5E">
        <w:rPr>
          <w:rFonts w:ascii="Times New Roman" w:hAnsi="Times New Roman" w:cs="Times New Roman"/>
          <w:b/>
          <w:bCs/>
          <w:sz w:val="24"/>
          <w:szCs w:val="24"/>
        </w:rPr>
        <w:t>RUANG LINGKUP</w:t>
      </w:r>
    </w:p>
    <w:p w14:paraId="0360F7D4" w14:textId="4839E13B" w:rsidR="002C6F48" w:rsidRPr="00651779" w:rsidRDefault="00822FB1" w:rsidP="00651779">
      <w:pPr>
        <w:pStyle w:val="ListParagraph"/>
        <w:spacing w:after="0" w:line="360" w:lineRule="auto"/>
        <w:ind w:firstLine="981"/>
        <w:jc w:val="both"/>
        <w:rPr>
          <w:rFonts w:ascii="Times New Roman" w:hAnsi="Times New Roman" w:cs="Times New Roman"/>
          <w:sz w:val="24"/>
          <w:szCs w:val="24"/>
        </w:rPr>
      </w:pPr>
      <w:r w:rsidRPr="00E44B5E">
        <w:rPr>
          <w:rFonts w:ascii="Times New Roman" w:hAnsi="Times New Roman" w:cs="Times New Roman"/>
          <w:sz w:val="24"/>
          <w:szCs w:val="24"/>
        </w:rPr>
        <w:t>Ruang</w:t>
      </w:r>
      <w:r w:rsidR="00866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6417">
        <w:rPr>
          <w:rFonts w:ascii="Times New Roman" w:hAnsi="Times New Roman" w:cs="Times New Roman"/>
          <w:sz w:val="24"/>
          <w:szCs w:val="24"/>
        </w:rPr>
        <w:t>lingkup</w:t>
      </w:r>
      <w:proofErr w:type="spellEnd"/>
      <w:r w:rsidR="00866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6417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866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6417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866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6417">
        <w:rPr>
          <w:rFonts w:ascii="Times New Roman" w:hAnsi="Times New Roman" w:cs="Times New Roman"/>
          <w:sz w:val="24"/>
          <w:szCs w:val="24"/>
        </w:rPr>
        <w:t>koordinasi</w:t>
      </w:r>
      <w:proofErr w:type="spellEnd"/>
      <w:r w:rsidR="00866417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66417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="00866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6417">
        <w:rPr>
          <w:rFonts w:ascii="Times New Roman" w:hAnsi="Times New Roman" w:cs="Times New Roman"/>
          <w:sz w:val="24"/>
          <w:szCs w:val="24"/>
        </w:rPr>
        <w:t>perbendaharaan</w:t>
      </w:r>
      <w:proofErr w:type="spellEnd"/>
      <w:r w:rsidR="00866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6417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="00866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6417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866417">
        <w:rPr>
          <w:rFonts w:ascii="Times New Roman" w:hAnsi="Times New Roman" w:cs="Times New Roman"/>
          <w:sz w:val="24"/>
          <w:szCs w:val="24"/>
        </w:rPr>
        <w:t xml:space="preserve"> OPD </w:t>
      </w:r>
      <w:r w:rsidR="008A4271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8A4271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="008A42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271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="008A42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6417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="00866417">
        <w:rPr>
          <w:rFonts w:ascii="Times New Roman" w:hAnsi="Times New Roman" w:cs="Times New Roman"/>
          <w:sz w:val="24"/>
          <w:szCs w:val="24"/>
        </w:rPr>
        <w:t xml:space="preserve"> Jawa Tengah.</w:t>
      </w:r>
    </w:p>
    <w:p w14:paraId="1D181D7B" w14:textId="77777777" w:rsidR="002C6F48" w:rsidRPr="002C6F48" w:rsidRDefault="002C6F48" w:rsidP="002C6F48">
      <w:pPr>
        <w:pStyle w:val="ListParagraph"/>
        <w:spacing w:after="0" w:line="360" w:lineRule="auto"/>
        <w:ind w:firstLine="981"/>
        <w:jc w:val="both"/>
        <w:rPr>
          <w:rFonts w:ascii="Times New Roman" w:hAnsi="Times New Roman" w:cs="Times New Roman"/>
          <w:sz w:val="24"/>
          <w:szCs w:val="24"/>
        </w:rPr>
      </w:pPr>
    </w:p>
    <w:p w14:paraId="78AEC5FB" w14:textId="5C3A4877" w:rsidR="00B50008" w:rsidRPr="00E44B5E" w:rsidRDefault="00B50008" w:rsidP="00B11B2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B5E">
        <w:rPr>
          <w:rFonts w:ascii="Times New Roman" w:hAnsi="Times New Roman" w:cs="Times New Roman"/>
          <w:b/>
          <w:bCs/>
          <w:sz w:val="24"/>
          <w:szCs w:val="24"/>
        </w:rPr>
        <w:t>KELUARAN</w:t>
      </w:r>
    </w:p>
    <w:p w14:paraId="42FAF4BE" w14:textId="7CDF1909" w:rsidR="000476E3" w:rsidRDefault="000476E3" w:rsidP="00B11B2F">
      <w:pPr>
        <w:pStyle w:val="ListParagraph"/>
        <w:spacing w:after="0" w:line="36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E44B5E">
        <w:rPr>
          <w:rFonts w:ascii="Times New Roman" w:hAnsi="Times New Roman" w:cs="Times New Roman"/>
          <w:sz w:val="24"/>
          <w:szCs w:val="24"/>
        </w:rPr>
        <w:t xml:space="preserve">Adapun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keluaran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Koordinasi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Perbendaharaan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Penyiapan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Penerbitan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 Kas dan SPD</w:t>
      </w:r>
      <w:r w:rsidR="00FE7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DB7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FE7D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2AED26" w14:textId="2B333CB0" w:rsidR="00FE7DB7" w:rsidRDefault="006919E7" w:rsidP="00B11B2F">
      <w:pPr>
        <w:pStyle w:val="ListParagraph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Koordinasi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DB7">
        <w:rPr>
          <w:rFonts w:ascii="Times New Roman" w:hAnsi="Times New Roman" w:cs="Times New Roman"/>
          <w:sz w:val="24"/>
          <w:szCs w:val="24"/>
        </w:rPr>
        <w:t>Penatausahaan</w:t>
      </w:r>
      <w:proofErr w:type="spellEnd"/>
      <w:r w:rsidR="00FE7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DB7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FE7DB7">
        <w:rPr>
          <w:rFonts w:ascii="Times New Roman" w:hAnsi="Times New Roman" w:cs="Times New Roman"/>
          <w:sz w:val="24"/>
          <w:szCs w:val="24"/>
        </w:rPr>
        <w:t xml:space="preserve"> APBD </w:t>
      </w:r>
      <w:proofErr w:type="spellStart"/>
      <w:r w:rsidR="00FE7DB7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="00FE7DB7">
        <w:rPr>
          <w:rFonts w:ascii="Times New Roman" w:hAnsi="Times New Roman" w:cs="Times New Roman"/>
          <w:sz w:val="24"/>
          <w:szCs w:val="24"/>
        </w:rPr>
        <w:t xml:space="preserve"> Jawa Tengah</w:t>
      </w:r>
    </w:p>
    <w:p w14:paraId="4676C56A" w14:textId="0D2D48A9" w:rsidR="00174F98" w:rsidRPr="006919E7" w:rsidRDefault="0077636E" w:rsidP="006919E7">
      <w:pPr>
        <w:pStyle w:val="ListParagraph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Terselenggaranya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sosialisasi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B2F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B11B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B2F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="00B11B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B2F">
        <w:rPr>
          <w:rFonts w:ascii="Times New Roman" w:hAnsi="Times New Roman" w:cs="Times New Roman"/>
          <w:sz w:val="24"/>
          <w:szCs w:val="24"/>
        </w:rPr>
        <w:t>penatausahaan</w:t>
      </w:r>
      <w:proofErr w:type="spellEnd"/>
      <w:r w:rsidR="00B11B2F">
        <w:rPr>
          <w:rFonts w:ascii="Times New Roman" w:hAnsi="Times New Roman" w:cs="Times New Roman"/>
          <w:sz w:val="24"/>
          <w:szCs w:val="24"/>
        </w:rPr>
        <w:t xml:space="preserve"> APBD </w:t>
      </w:r>
      <w:proofErr w:type="spellStart"/>
      <w:r w:rsidR="00B11B2F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="00B11B2F">
        <w:rPr>
          <w:rFonts w:ascii="Times New Roman" w:hAnsi="Times New Roman" w:cs="Times New Roman"/>
          <w:sz w:val="24"/>
          <w:szCs w:val="24"/>
        </w:rPr>
        <w:t xml:space="preserve"> Jawa Tengah </w:t>
      </w:r>
      <w:proofErr w:type="spellStart"/>
      <w:r w:rsidR="00584AA4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584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AA4">
        <w:rPr>
          <w:rFonts w:ascii="Times New Roman" w:hAnsi="Times New Roman" w:cs="Times New Roman"/>
          <w:sz w:val="24"/>
          <w:szCs w:val="24"/>
        </w:rPr>
        <w:t>A</w:t>
      </w:r>
      <w:r w:rsidR="005E40B9">
        <w:rPr>
          <w:rFonts w:ascii="Times New Roman" w:hAnsi="Times New Roman" w:cs="Times New Roman"/>
          <w:sz w:val="24"/>
          <w:szCs w:val="24"/>
        </w:rPr>
        <w:t>nggaran</w:t>
      </w:r>
      <w:proofErr w:type="spellEnd"/>
      <w:r w:rsidR="005E40B9">
        <w:rPr>
          <w:rFonts w:ascii="Times New Roman" w:hAnsi="Times New Roman" w:cs="Times New Roman"/>
          <w:sz w:val="24"/>
          <w:szCs w:val="24"/>
        </w:rPr>
        <w:t xml:space="preserve"> 202</w:t>
      </w:r>
      <w:r w:rsidR="006919E7">
        <w:rPr>
          <w:rFonts w:ascii="Times New Roman" w:hAnsi="Times New Roman" w:cs="Times New Roman"/>
          <w:sz w:val="24"/>
          <w:szCs w:val="24"/>
        </w:rPr>
        <w:t>5</w:t>
      </w:r>
      <w:r w:rsidR="005E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pemahaman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pejabat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pengelola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SKPD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penatausahaan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kaidah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perundangan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sasaran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Kasubbag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Pejabat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Pelaksana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Teknis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(PPTK) dan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Bendahara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Pengeluaran.serta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terselenggaranya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pendampingan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OPD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Jawa Tengah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rangka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kesesuaian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perbendaharaan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="006919E7" w:rsidRPr="00691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9E7" w:rsidRPr="006919E7">
        <w:rPr>
          <w:rFonts w:ascii="Times New Roman" w:hAnsi="Times New Roman" w:cs="Times New Roman"/>
          <w:sz w:val="24"/>
          <w:szCs w:val="24"/>
        </w:rPr>
        <w:t>perundangan</w:t>
      </w:r>
      <w:proofErr w:type="spellEnd"/>
    </w:p>
    <w:p w14:paraId="405F0AE6" w14:textId="4988EC2C" w:rsidR="00143293" w:rsidRDefault="00FE7DB7" w:rsidP="00B11B2F">
      <w:pPr>
        <w:pStyle w:val="ListParagraph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Rekonsiliasi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</w:t>
      </w:r>
      <w:r w:rsidR="00CB21D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(PFK)</w:t>
      </w:r>
      <w:r w:rsidR="00CB21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93C70" w14:textId="1CFAD5E4" w:rsidR="007C3EF3" w:rsidRPr="007C3EF3" w:rsidRDefault="007C3EF3" w:rsidP="007C3EF3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EF3">
        <w:rPr>
          <w:rFonts w:ascii="Times New Roman" w:hAnsi="Times New Roman" w:cs="Times New Roman"/>
          <w:sz w:val="24"/>
          <w:szCs w:val="24"/>
        </w:rPr>
        <w:t>Tercapainya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kesepakatan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C3EF3">
        <w:rPr>
          <w:rFonts w:ascii="Times New Roman" w:hAnsi="Times New Roman" w:cs="Times New Roman"/>
          <w:sz w:val="24"/>
          <w:szCs w:val="24"/>
        </w:rPr>
        <w:t>potongan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fihak</w:t>
      </w:r>
      <w:proofErr w:type="spellEnd"/>
      <w:proofErr w:type="gramEnd"/>
      <w:r w:rsidRPr="007C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ketiga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Jawa Tengah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Iuran BPJS Kesehatan, Iuran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Pensiun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Taspen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Iuran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Jaminan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Kecelakaan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(JKK) dan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Jaminan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Kematian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(JKM) yang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terwujud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 xml:space="preserve"> Berita Acara </w:t>
      </w:r>
      <w:proofErr w:type="spellStart"/>
      <w:r w:rsidRPr="007C3EF3">
        <w:rPr>
          <w:rFonts w:ascii="Times New Roman" w:hAnsi="Times New Roman" w:cs="Times New Roman"/>
          <w:sz w:val="24"/>
          <w:szCs w:val="24"/>
        </w:rPr>
        <w:t>rekonsiliasi</w:t>
      </w:r>
      <w:proofErr w:type="spellEnd"/>
      <w:r w:rsidRPr="007C3EF3">
        <w:rPr>
          <w:rFonts w:ascii="Times New Roman" w:hAnsi="Times New Roman" w:cs="Times New Roman"/>
          <w:sz w:val="24"/>
          <w:szCs w:val="24"/>
        </w:rPr>
        <w:t>.</w:t>
      </w:r>
    </w:p>
    <w:p w14:paraId="4E48D476" w14:textId="79AA4D79" w:rsidR="00100A21" w:rsidRDefault="002F664E" w:rsidP="00B11B2F">
      <w:pPr>
        <w:pStyle w:val="ListParagraph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SUPERSONIK</w:t>
      </w:r>
    </w:p>
    <w:p w14:paraId="1CEE034C" w14:textId="55284C1F" w:rsidR="006919E7" w:rsidRDefault="002F664E" w:rsidP="00100A21">
      <w:pPr>
        <w:pStyle w:val="ListParagraph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ptimalisasi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penerbitan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SKPP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penambahan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</w:t>
      </w:r>
      <w:proofErr w:type="spellStart"/>
      <w:r>
        <w:rPr>
          <w:rFonts w:ascii="Times New Roman" w:hAnsi="Times New Roman" w:cs="Times New Roman"/>
          <w:sz w:val="24"/>
          <w:szCs w:val="24"/>
        </w:rPr>
        <w:t>itur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penerbitan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SKPP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adanya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periodik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penambahan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E7D">
        <w:rPr>
          <w:rFonts w:ascii="Times New Roman" w:hAnsi="Times New Roman" w:cs="Times New Roman"/>
          <w:sz w:val="24"/>
          <w:szCs w:val="24"/>
        </w:rPr>
        <w:t>progres</w:t>
      </w:r>
      <w:proofErr w:type="spellEnd"/>
      <w:r w:rsidR="00553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E7D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="00553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E7D">
        <w:rPr>
          <w:rFonts w:ascii="Times New Roman" w:hAnsi="Times New Roman" w:cs="Times New Roman"/>
          <w:sz w:val="24"/>
          <w:szCs w:val="24"/>
        </w:rPr>
        <w:t>penerbitan</w:t>
      </w:r>
      <w:proofErr w:type="spellEnd"/>
      <w:r w:rsidR="00553E7D">
        <w:rPr>
          <w:rFonts w:ascii="Times New Roman" w:hAnsi="Times New Roman" w:cs="Times New Roman"/>
          <w:sz w:val="24"/>
          <w:szCs w:val="24"/>
        </w:rPr>
        <w:t xml:space="preserve"> SKPP.</w:t>
      </w:r>
    </w:p>
    <w:p w14:paraId="46EA1AEA" w14:textId="77777777" w:rsidR="0004771D" w:rsidRPr="00FE7DB7" w:rsidRDefault="0004771D" w:rsidP="00B11B2F">
      <w:pPr>
        <w:pStyle w:val="ListParagraph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21B5F1C6" w14:textId="0D163A31" w:rsidR="00B50008" w:rsidRPr="00E44B5E" w:rsidRDefault="00B50008" w:rsidP="00B11B2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B5E">
        <w:rPr>
          <w:rFonts w:ascii="Times New Roman" w:hAnsi="Times New Roman" w:cs="Times New Roman"/>
          <w:b/>
          <w:bCs/>
          <w:sz w:val="24"/>
          <w:szCs w:val="24"/>
        </w:rPr>
        <w:t>RENCANA ANGGARAN BELANJA</w:t>
      </w:r>
    </w:p>
    <w:p w14:paraId="28C329B7" w14:textId="3FBC011B" w:rsidR="000476E3" w:rsidRDefault="000476E3" w:rsidP="00B11B2F">
      <w:pPr>
        <w:pStyle w:val="ListParagraph"/>
        <w:spacing w:after="0" w:line="36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4B5E">
        <w:rPr>
          <w:rFonts w:ascii="Times New Roman" w:hAnsi="Times New Roman" w:cs="Times New Roman"/>
          <w:sz w:val="24"/>
          <w:szCs w:val="24"/>
        </w:rPr>
        <w:t>Rencana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Belanja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Koordinasi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Perbendaharaan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Penyiapan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Penerbitan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 Kas dan SPD</w:t>
      </w:r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202</w:t>
      </w:r>
      <w:r w:rsidR="002E4E40">
        <w:rPr>
          <w:rFonts w:ascii="Times New Roman" w:hAnsi="Times New Roman" w:cs="Times New Roman"/>
          <w:sz w:val="24"/>
          <w:szCs w:val="24"/>
        </w:rPr>
        <w:t>5</w:t>
      </w:r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r w:rsidRPr="00E44B5E">
        <w:rPr>
          <w:rFonts w:ascii="Times New Roman" w:hAnsi="Times New Roman" w:cs="Times New Roman"/>
          <w:b/>
          <w:bCs/>
          <w:sz w:val="24"/>
          <w:szCs w:val="24"/>
        </w:rPr>
        <w:t xml:space="preserve">Rp. </w:t>
      </w:r>
      <w:proofErr w:type="gramStart"/>
      <w:r w:rsidR="00553E7D">
        <w:rPr>
          <w:rFonts w:ascii="Times New Roman" w:hAnsi="Times New Roman" w:cs="Times New Roman"/>
          <w:b/>
          <w:bCs/>
          <w:sz w:val="24"/>
          <w:szCs w:val="24"/>
        </w:rPr>
        <w:t>349.662.000</w:t>
      </w:r>
      <w:r w:rsidRPr="00E44B5E">
        <w:rPr>
          <w:rFonts w:ascii="Times New Roman" w:hAnsi="Times New Roman" w:cs="Times New Roman"/>
          <w:b/>
          <w:bCs/>
          <w:sz w:val="24"/>
          <w:szCs w:val="24"/>
        </w:rPr>
        <w:t>,-</w:t>
      </w:r>
      <w:proofErr w:type="gramEnd"/>
      <w:r w:rsidRPr="00E44B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53E7D">
        <w:rPr>
          <w:rFonts w:ascii="Times New Roman" w:hAnsi="Times New Roman" w:cs="Times New Roman"/>
          <w:sz w:val="24"/>
          <w:szCs w:val="24"/>
        </w:rPr>
        <w:t>Tiga</w:t>
      </w:r>
      <w:proofErr w:type="spellEnd"/>
      <w:r w:rsidR="00553E7D">
        <w:rPr>
          <w:rFonts w:ascii="Times New Roman" w:hAnsi="Times New Roman" w:cs="Times New Roman"/>
          <w:sz w:val="24"/>
          <w:szCs w:val="24"/>
        </w:rPr>
        <w:t xml:space="preserve"> Ratus </w:t>
      </w:r>
      <w:proofErr w:type="spellStart"/>
      <w:r w:rsidR="00553E7D">
        <w:rPr>
          <w:rFonts w:ascii="Times New Roman" w:hAnsi="Times New Roman" w:cs="Times New Roman"/>
          <w:sz w:val="24"/>
          <w:szCs w:val="24"/>
        </w:rPr>
        <w:t>Empat</w:t>
      </w:r>
      <w:proofErr w:type="spellEnd"/>
      <w:r w:rsidR="00553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E7D">
        <w:rPr>
          <w:rFonts w:ascii="Times New Roman" w:hAnsi="Times New Roman" w:cs="Times New Roman"/>
          <w:sz w:val="24"/>
          <w:szCs w:val="24"/>
        </w:rPr>
        <w:t>Puluh</w:t>
      </w:r>
      <w:proofErr w:type="spellEnd"/>
      <w:r w:rsidR="00553E7D">
        <w:rPr>
          <w:rFonts w:ascii="Times New Roman" w:hAnsi="Times New Roman" w:cs="Times New Roman"/>
          <w:sz w:val="24"/>
          <w:szCs w:val="24"/>
        </w:rPr>
        <w:t xml:space="preserve"> Sembilan Juta</w:t>
      </w:r>
      <w:r w:rsidR="00990A34">
        <w:rPr>
          <w:rFonts w:ascii="Times New Roman" w:hAnsi="Times New Roman" w:cs="Times New Roman"/>
          <w:sz w:val="24"/>
          <w:szCs w:val="24"/>
        </w:rPr>
        <w:t xml:space="preserve"> </w:t>
      </w:r>
      <w:r w:rsidR="00553E7D">
        <w:rPr>
          <w:rFonts w:ascii="Times New Roman" w:hAnsi="Times New Roman" w:cs="Times New Roman"/>
          <w:sz w:val="24"/>
          <w:szCs w:val="24"/>
        </w:rPr>
        <w:t xml:space="preserve">Enam Ratus Enam </w:t>
      </w:r>
      <w:proofErr w:type="spellStart"/>
      <w:r w:rsidR="00553E7D">
        <w:rPr>
          <w:rFonts w:ascii="Times New Roman" w:hAnsi="Times New Roman" w:cs="Times New Roman"/>
          <w:sz w:val="24"/>
          <w:szCs w:val="24"/>
        </w:rPr>
        <w:t>Puluh</w:t>
      </w:r>
      <w:proofErr w:type="spellEnd"/>
      <w:r w:rsidR="00553E7D">
        <w:rPr>
          <w:rFonts w:ascii="Times New Roman" w:hAnsi="Times New Roman" w:cs="Times New Roman"/>
          <w:sz w:val="24"/>
          <w:szCs w:val="24"/>
        </w:rPr>
        <w:t xml:space="preserve"> Dua </w:t>
      </w:r>
      <w:proofErr w:type="spellStart"/>
      <w:r w:rsidR="00553E7D">
        <w:rPr>
          <w:rFonts w:ascii="Times New Roman" w:hAnsi="Times New Roman" w:cs="Times New Roman"/>
          <w:sz w:val="24"/>
          <w:szCs w:val="24"/>
        </w:rPr>
        <w:t>Ribu</w:t>
      </w:r>
      <w:proofErr w:type="spellEnd"/>
      <w:r w:rsidR="00553E7D">
        <w:rPr>
          <w:rFonts w:ascii="Times New Roman" w:hAnsi="Times New Roman" w:cs="Times New Roman"/>
          <w:sz w:val="24"/>
          <w:szCs w:val="24"/>
        </w:rPr>
        <w:t xml:space="preserve"> </w:t>
      </w:r>
      <w:r w:rsidRPr="00E44B5E">
        <w:rPr>
          <w:rFonts w:ascii="Times New Roman" w:hAnsi="Times New Roman" w:cs="Times New Roman"/>
          <w:sz w:val="24"/>
          <w:szCs w:val="24"/>
        </w:rPr>
        <w:t xml:space="preserve">Rupiah)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rincian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sebagaimana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daftar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tersaji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i/>
          <w:iCs/>
          <w:sz w:val="24"/>
          <w:szCs w:val="24"/>
        </w:rPr>
        <w:t>lampiran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>.</w:t>
      </w:r>
    </w:p>
    <w:p w14:paraId="02D2F12E" w14:textId="77777777" w:rsidR="0004771D" w:rsidRPr="00174F98" w:rsidRDefault="0004771D" w:rsidP="00174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00C5A6" w14:textId="1E1E4347" w:rsidR="00B50008" w:rsidRPr="00E44B5E" w:rsidRDefault="00B50008" w:rsidP="00B11B2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B5E">
        <w:rPr>
          <w:rFonts w:ascii="Times New Roman" w:hAnsi="Times New Roman" w:cs="Times New Roman"/>
          <w:b/>
          <w:bCs/>
          <w:sz w:val="24"/>
          <w:szCs w:val="24"/>
        </w:rPr>
        <w:t>JADWAL PELAKSANAAN</w:t>
      </w:r>
    </w:p>
    <w:p w14:paraId="0A07C7F9" w14:textId="6F52FA94" w:rsidR="0001354A" w:rsidRDefault="0001354A" w:rsidP="00B11B2F">
      <w:pPr>
        <w:pStyle w:val="ListParagraph"/>
        <w:spacing w:after="0" w:line="36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44B5E">
        <w:rPr>
          <w:rFonts w:ascii="Times New Roman" w:hAnsi="Times New Roman" w:cs="Times New Roman"/>
          <w:sz w:val="24"/>
          <w:szCs w:val="24"/>
        </w:rPr>
        <w:t xml:space="preserve">Jadwal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Koordinasi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Perbendaharaan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Penyiapan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Penerbitan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271" w:rsidRPr="00990A34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="008A4271" w:rsidRPr="00990A34">
        <w:rPr>
          <w:rFonts w:ascii="Times New Roman" w:hAnsi="Times New Roman" w:cs="Times New Roman"/>
          <w:sz w:val="24"/>
          <w:szCs w:val="24"/>
        </w:rPr>
        <w:t xml:space="preserve"> Kas dan SPD</w:t>
      </w:r>
      <w:r w:rsidR="002E4E40" w:rsidRPr="002E4E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4E40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2E4E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4E40" w:rsidRPr="002E4E40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="002E4E40">
        <w:rPr>
          <w:rFonts w:ascii="Times New Roman" w:hAnsi="Times New Roman" w:cs="Times New Roman"/>
          <w:sz w:val="24"/>
          <w:szCs w:val="24"/>
        </w:rPr>
        <w:t xml:space="preserve"> </w:t>
      </w:r>
      <w:r w:rsidR="002E4E40" w:rsidRPr="002E4E40">
        <w:rPr>
          <w:rFonts w:ascii="Times New Roman" w:hAnsi="Times New Roman" w:cs="Times New Roman"/>
          <w:sz w:val="24"/>
          <w:szCs w:val="24"/>
        </w:rPr>
        <w:t xml:space="preserve">dan </w:t>
      </w:r>
      <w:proofErr w:type="spellStart"/>
      <w:r w:rsidR="002E4E40" w:rsidRPr="002E4E40">
        <w:rPr>
          <w:rFonts w:ascii="Times New Roman" w:hAnsi="Times New Roman" w:cs="Times New Roman"/>
          <w:sz w:val="24"/>
          <w:szCs w:val="24"/>
        </w:rPr>
        <w:t>Pemeliharaan</w:t>
      </w:r>
      <w:proofErr w:type="spellEnd"/>
      <w:r w:rsidR="002E4E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4E40" w:rsidRPr="002E4E4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2E4E40" w:rsidRPr="002E4E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4E40" w:rsidRPr="002E4E40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2E4E40" w:rsidRPr="002E4E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4E40" w:rsidRPr="002E4E40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="002E4E40" w:rsidRPr="002E4E40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="002E4E40" w:rsidRPr="002E4E40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="002E4E40" w:rsidRPr="002E4E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4E40" w:rsidRPr="002E4E40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="002E4E40">
        <w:rPr>
          <w:rFonts w:ascii="Times New Roman" w:hAnsi="Times New Roman" w:cs="Times New Roman"/>
          <w:sz w:val="24"/>
          <w:szCs w:val="24"/>
        </w:rPr>
        <w:t xml:space="preserve"> </w:t>
      </w:r>
      <w:r w:rsidRPr="00E44B5E">
        <w:rPr>
          <w:rFonts w:ascii="Times New Roman" w:hAnsi="Times New Roman" w:cs="Times New Roman"/>
          <w:b/>
          <w:bCs/>
          <w:sz w:val="24"/>
          <w:szCs w:val="24"/>
        </w:rPr>
        <w:t xml:space="preserve">Januari – </w:t>
      </w:r>
      <w:proofErr w:type="spellStart"/>
      <w:r w:rsidRPr="00E44B5E">
        <w:rPr>
          <w:rFonts w:ascii="Times New Roman" w:hAnsi="Times New Roman" w:cs="Times New Roman"/>
          <w:b/>
          <w:bCs/>
          <w:sz w:val="24"/>
          <w:szCs w:val="24"/>
        </w:rPr>
        <w:t>Desember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r w:rsidRPr="0069705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2E4E4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A5863" w:rsidRPr="006970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sebagaimana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daftar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tersaji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i/>
          <w:iCs/>
          <w:sz w:val="24"/>
          <w:szCs w:val="24"/>
        </w:rPr>
        <w:t>lampiran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>.</w:t>
      </w:r>
    </w:p>
    <w:p w14:paraId="3F0C9820" w14:textId="07E2F484" w:rsidR="00174F98" w:rsidRDefault="00174F98" w:rsidP="002537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CB226E" w14:textId="13F48B76" w:rsidR="00553E7D" w:rsidRDefault="00553E7D" w:rsidP="002537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6FBDF" w14:textId="664950DB" w:rsidR="00553E7D" w:rsidRDefault="00553E7D" w:rsidP="002537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FE044" w14:textId="77777777" w:rsidR="00553E7D" w:rsidRPr="002537AE" w:rsidRDefault="00553E7D" w:rsidP="002537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28E93D" w14:textId="66FE50AE" w:rsidR="00B50008" w:rsidRPr="00E44B5E" w:rsidRDefault="00B50008" w:rsidP="00B11B2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B5E">
        <w:rPr>
          <w:rFonts w:ascii="Times New Roman" w:hAnsi="Times New Roman" w:cs="Times New Roman"/>
          <w:b/>
          <w:bCs/>
          <w:sz w:val="24"/>
          <w:szCs w:val="24"/>
        </w:rPr>
        <w:lastRenderedPageBreak/>
        <w:t>PENUTUP</w:t>
      </w:r>
    </w:p>
    <w:p w14:paraId="456A0931" w14:textId="2A833DB4" w:rsidR="0001354A" w:rsidRPr="00E44B5E" w:rsidRDefault="0001354A" w:rsidP="00B11B2F">
      <w:pPr>
        <w:pStyle w:val="ListParagraph"/>
        <w:spacing w:after="0" w:line="36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4B5E">
        <w:rPr>
          <w:rFonts w:ascii="Times New Roman" w:hAnsi="Times New Roman" w:cs="Times New Roman"/>
          <w:sz w:val="24"/>
          <w:szCs w:val="24"/>
        </w:rPr>
        <w:t>Demikianlah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Acuan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B5E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E44B5E">
        <w:rPr>
          <w:rFonts w:ascii="Times New Roman" w:hAnsi="Times New Roman" w:cs="Times New Roman"/>
          <w:sz w:val="24"/>
          <w:szCs w:val="24"/>
        </w:rPr>
        <w:t xml:space="preserve"> (KAK)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Koordinasi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Perbendaharaan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A34" w:rsidRPr="00990A34">
        <w:rPr>
          <w:rFonts w:ascii="Times New Roman" w:hAnsi="Times New Roman" w:cs="Times New Roman"/>
          <w:sz w:val="24"/>
          <w:szCs w:val="24"/>
        </w:rPr>
        <w:t>Penyiapan</w:t>
      </w:r>
      <w:proofErr w:type="spellEnd"/>
      <w:r w:rsidR="00990A34" w:rsidRPr="00990A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90A34" w:rsidRPr="00990A34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="00990A34" w:rsidRPr="0099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A34" w:rsidRPr="00990A34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="00990A34" w:rsidRPr="00990A3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990A34" w:rsidRPr="00990A34">
        <w:rPr>
          <w:rFonts w:ascii="Times New Roman" w:hAnsi="Times New Roman" w:cs="Times New Roman"/>
          <w:sz w:val="24"/>
          <w:szCs w:val="24"/>
        </w:rPr>
        <w:t>Penerbitan</w:t>
      </w:r>
      <w:proofErr w:type="spellEnd"/>
      <w:r w:rsidR="00990A34" w:rsidRPr="0099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A34" w:rsidRPr="00990A34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="00990A34" w:rsidRPr="00990A34">
        <w:rPr>
          <w:rFonts w:ascii="Times New Roman" w:hAnsi="Times New Roman" w:cs="Times New Roman"/>
          <w:sz w:val="24"/>
          <w:szCs w:val="24"/>
        </w:rPr>
        <w:t xml:space="preserve"> Kas </w:t>
      </w:r>
      <w:proofErr w:type="spellStart"/>
      <w:r w:rsidR="000476E3" w:rsidRPr="002E4E4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disusun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harapan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program dan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terlaksana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0476E3" w:rsidRPr="00E44B5E">
        <w:rPr>
          <w:rFonts w:ascii="Times New Roman" w:hAnsi="Times New Roman" w:cs="Times New Roman"/>
          <w:sz w:val="24"/>
          <w:szCs w:val="24"/>
        </w:rPr>
        <w:t>terarah</w:t>
      </w:r>
      <w:proofErr w:type="spellEnd"/>
      <w:r w:rsidR="000476E3" w:rsidRPr="00E44B5E">
        <w:rPr>
          <w:rFonts w:ascii="Times New Roman" w:hAnsi="Times New Roman" w:cs="Times New Roman"/>
          <w:sz w:val="24"/>
          <w:szCs w:val="24"/>
        </w:rPr>
        <w:t>.</w:t>
      </w:r>
    </w:p>
    <w:sectPr w:rsidR="0001354A" w:rsidRPr="00E44B5E" w:rsidSect="00B50008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707D7"/>
    <w:multiLevelType w:val="hybridMultilevel"/>
    <w:tmpl w:val="D20CBB8E"/>
    <w:lvl w:ilvl="0" w:tplc="38090013">
      <w:start w:val="1"/>
      <w:numFmt w:val="upp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11B50"/>
    <w:multiLevelType w:val="hybridMultilevel"/>
    <w:tmpl w:val="0512076E"/>
    <w:lvl w:ilvl="0" w:tplc="38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5AD861C4"/>
    <w:multiLevelType w:val="hybridMultilevel"/>
    <w:tmpl w:val="8CA61CBA"/>
    <w:lvl w:ilvl="0" w:tplc="3809000F">
      <w:start w:val="1"/>
      <w:numFmt w:val="decimal"/>
      <w:lvlText w:val="%1."/>
      <w:lvlJc w:val="left"/>
      <w:pPr>
        <w:ind w:left="1571" w:hanging="360"/>
      </w:pPr>
    </w:lvl>
    <w:lvl w:ilvl="1" w:tplc="38090019" w:tentative="1">
      <w:start w:val="1"/>
      <w:numFmt w:val="lowerLetter"/>
      <w:lvlText w:val="%2."/>
      <w:lvlJc w:val="left"/>
      <w:pPr>
        <w:ind w:left="2291" w:hanging="360"/>
      </w:pPr>
    </w:lvl>
    <w:lvl w:ilvl="2" w:tplc="3809001B" w:tentative="1">
      <w:start w:val="1"/>
      <w:numFmt w:val="lowerRoman"/>
      <w:lvlText w:val="%3."/>
      <w:lvlJc w:val="right"/>
      <w:pPr>
        <w:ind w:left="3011" w:hanging="180"/>
      </w:pPr>
    </w:lvl>
    <w:lvl w:ilvl="3" w:tplc="3809000F" w:tentative="1">
      <w:start w:val="1"/>
      <w:numFmt w:val="decimal"/>
      <w:lvlText w:val="%4."/>
      <w:lvlJc w:val="left"/>
      <w:pPr>
        <w:ind w:left="3731" w:hanging="360"/>
      </w:pPr>
    </w:lvl>
    <w:lvl w:ilvl="4" w:tplc="38090019" w:tentative="1">
      <w:start w:val="1"/>
      <w:numFmt w:val="lowerLetter"/>
      <w:lvlText w:val="%5."/>
      <w:lvlJc w:val="left"/>
      <w:pPr>
        <w:ind w:left="4451" w:hanging="360"/>
      </w:pPr>
    </w:lvl>
    <w:lvl w:ilvl="5" w:tplc="3809001B" w:tentative="1">
      <w:start w:val="1"/>
      <w:numFmt w:val="lowerRoman"/>
      <w:lvlText w:val="%6."/>
      <w:lvlJc w:val="right"/>
      <w:pPr>
        <w:ind w:left="5171" w:hanging="180"/>
      </w:pPr>
    </w:lvl>
    <w:lvl w:ilvl="6" w:tplc="3809000F" w:tentative="1">
      <w:start w:val="1"/>
      <w:numFmt w:val="decimal"/>
      <w:lvlText w:val="%7."/>
      <w:lvlJc w:val="left"/>
      <w:pPr>
        <w:ind w:left="5891" w:hanging="360"/>
      </w:pPr>
    </w:lvl>
    <w:lvl w:ilvl="7" w:tplc="38090019" w:tentative="1">
      <w:start w:val="1"/>
      <w:numFmt w:val="lowerLetter"/>
      <w:lvlText w:val="%8."/>
      <w:lvlJc w:val="left"/>
      <w:pPr>
        <w:ind w:left="6611" w:hanging="360"/>
      </w:pPr>
    </w:lvl>
    <w:lvl w:ilvl="8" w:tplc="3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76ED3471"/>
    <w:multiLevelType w:val="hybridMultilevel"/>
    <w:tmpl w:val="23FC0006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008"/>
    <w:rsid w:val="0001354A"/>
    <w:rsid w:val="000476E3"/>
    <w:rsid w:val="0004771D"/>
    <w:rsid w:val="00065CBF"/>
    <w:rsid w:val="00093F4E"/>
    <w:rsid w:val="000B3836"/>
    <w:rsid w:val="00100A21"/>
    <w:rsid w:val="00143293"/>
    <w:rsid w:val="00174F98"/>
    <w:rsid w:val="001961F4"/>
    <w:rsid w:val="001F409D"/>
    <w:rsid w:val="0020390F"/>
    <w:rsid w:val="002249A1"/>
    <w:rsid w:val="00230FF5"/>
    <w:rsid w:val="00240858"/>
    <w:rsid w:val="002537AE"/>
    <w:rsid w:val="00292459"/>
    <w:rsid w:val="002A5863"/>
    <w:rsid w:val="002C6F48"/>
    <w:rsid w:val="002E4E40"/>
    <w:rsid w:val="002F664E"/>
    <w:rsid w:val="00323957"/>
    <w:rsid w:val="00352E04"/>
    <w:rsid w:val="00354C41"/>
    <w:rsid w:val="00370415"/>
    <w:rsid w:val="00395537"/>
    <w:rsid w:val="003D5C8B"/>
    <w:rsid w:val="00450F3B"/>
    <w:rsid w:val="00553E7D"/>
    <w:rsid w:val="00571C80"/>
    <w:rsid w:val="00575998"/>
    <w:rsid w:val="00584AA4"/>
    <w:rsid w:val="005B71D6"/>
    <w:rsid w:val="005D0C8D"/>
    <w:rsid w:val="005E40B9"/>
    <w:rsid w:val="005F38EF"/>
    <w:rsid w:val="00651779"/>
    <w:rsid w:val="00653B52"/>
    <w:rsid w:val="006919E7"/>
    <w:rsid w:val="00697057"/>
    <w:rsid w:val="006D1354"/>
    <w:rsid w:val="006F318F"/>
    <w:rsid w:val="00737CE9"/>
    <w:rsid w:val="00763DB5"/>
    <w:rsid w:val="0077636E"/>
    <w:rsid w:val="007C3EF3"/>
    <w:rsid w:val="007F0E99"/>
    <w:rsid w:val="00822FB1"/>
    <w:rsid w:val="00825127"/>
    <w:rsid w:val="00866417"/>
    <w:rsid w:val="008774D7"/>
    <w:rsid w:val="008A2761"/>
    <w:rsid w:val="008A4271"/>
    <w:rsid w:val="008B3A12"/>
    <w:rsid w:val="00927E8C"/>
    <w:rsid w:val="00990A34"/>
    <w:rsid w:val="009C2ADE"/>
    <w:rsid w:val="009C776E"/>
    <w:rsid w:val="00A23601"/>
    <w:rsid w:val="00A722EC"/>
    <w:rsid w:val="00A76ECC"/>
    <w:rsid w:val="00A823FE"/>
    <w:rsid w:val="00AC624F"/>
    <w:rsid w:val="00B11B2F"/>
    <w:rsid w:val="00B47E5E"/>
    <w:rsid w:val="00B50008"/>
    <w:rsid w:val="00B70C6E"/>
    <w:rsid w:val="00BE7BEF"/>
    <w:rsid w:val="00C2139E"/>
    <w:rsid w:val="00CB21D0"/>
    <w:rsid w:val="00CE0A6A"/>
    <w:rsid w:val="00D16BDC"/>
    <w:rsid w:val="00D50AA8"/>
    <w:rsid w:val="00D57DE3"/>
    <w:rsid w:val="00DB5CD0"/>
    <w:rsid w:val="00DC2808"/>
    <w:rsid w:val="00DD10D9"/>
    <w:rsid w:val="00E44B5E"/>
    <w:rsid w:val="00E64D78"/>
    <w:rsid w:val="00EB0397"/>
    <w:rsid w:val="00EC529F"/>
    <w:rsid w:val="00ED196B"/>
    <w:rsid w:val="00F412F0"/>
    <w:rsid w:val="00FC2E9D"/>
    <w:rsid w:val="00FE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0D7D9"/>
  <w15:docId w15:val="{4EA87E21-F98B-4E90-AC2D-14BFAB97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0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7D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7DE3"/>
    <w:rPr>
      <w:color w:val="605E5C"/>
      <w:shd w:val="clear" w:color="auto" w:fill="E1DFDD"/>
    </w:rPr>
  </w:style>
  <w:style w:type="character" w:customStyle="1" w:styleId="uv3um">
    <w:name w:val="uv3um"/>
    <w:basedOn w:val="DefaultParagraphFont"/>
    <w:rsid w:val="00BE7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2025-03-25T03:36:00Z</dcterms:created>
  <dcterms:modified xsi:type="dcterms:W3CDTF">2025-03-25T04:13:00Z</dcterms:modified>
</cp:coreProperties>
</file>